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EBAB" w14:textId="45422C37" w:rsidR="00913169" w:rsidRPr="003B7F67" w:rsidRDefault="003B7F67" w:rsidP="005E46BB">
      <w:pPr>
        <w:spacing w:before="120" w:after="0"/>
        <w:jc w:val="center"/>
        <w:rPr>
          <w:rFonts w:ascii="Calibri" w:hAnsi="Calibri"/>
          <w:b/>
          <w:lang w:val="es-CO"/>
        </w:rPr>
      </w:pPr>
      <w:r w:rsidRPr="003B7F67">
        <w:rPr>
          <w:rFonts w:ascii="Calibri" w:hAnsi="Calibri"/>
          <w:b/>
          <w:lang w:val="es-CO"/>
        </w:rPr>
        <w:t>BORRADOR DECLARACIÓN COALICIÓN REDLAD</w:t>
      </w:r>
      <w:r w:rsidR="000D653D">
        <w:rPr>
          <w:rStyle w:val="FootnoteReference"/>
          <w:rFonts w:ascii="Calibri" w:hAnsi="Calibri"/>
          <w:b/>
          <w:lang w:val="en-GB"/>
        </w:rPr>
        <w:footnoteReference w:id="1"/>
      </w:r>
    </w:p>
    <w:p w14:paraId="1B39699D" w14:textId="46107187" w:rsidR="00913169" w:rsidRPr="003B7F67" w:rsidRDefault="003B7F67" w:rsidP="005E46BB">
      <w:pPr>
        <w:spacing w:before="120" w:after="0"/>
        <w:jc w:val="center"/>
        <w:rPr>
          <w:rFonts w:ascii="Calibri" w:hAnsi="Calibri"/>
          <w:b/>
          <w:lang w:val="es-CO"/>
        </w:rPr>
      </w:pPr>
      <w:r w:rsidRPr="003B7F67">
        <w:rPr>
          <w:rFonts w:ascii="Calibri" w:hAnsi="Calibri"/>
          <w:b/>
          <w:lang w:val="es-CO"/>
        </w:rPr>
        <w:t>ASAMBLEA GENERAL DE LA OEA</w:t>
      </w:r>
    </w:p>
    <w:p w14:paraId="049F39E7" w14:textId="6609906D" w:rsidR="00913169" w:rsidRPr="0062581C" w:rsidRDefault="00913169" w:rsidP="005E46BB">
      <w:pPr>
        <w:spacing w:before="120" w:after="0"/>
        <w:jc w:val="center"/>
        <w:rPr>
          <w:rFonts w:ascii="Calibri" w:hAnsi="Calibri"/>
          <w:b/>
          <w:lang w:val="es-MX"/>
        </w:rPr>
      </w:pPr>
      <w:r w:rsidRPr="0062581C">
        <w:rPr>
          <w:rFonts w:ascii="Calibri" w:hAnsi="Calibri"/>
          <w:b/>
          <w:lang w:val="es-MX"/>
        </w:rPr>
        <w:t>2017</w:t>
      </w:r>
    </w:p>
    <w:p w14:paraId="4FA567D9" w14:textId="475B3667" w:rsidR="003B7F67" w:rsidRDefault="003B7F67" w:rsidP="005E46BB">
      <w:pPr>
        <w:spacing w:before="120" w:after="0"/>
        <w:jc w:val="both"/>
        <w:rPr>
          <w:rFonts w:ascii="Calibri" w:hAnsi="Calibri"/>
          <w:lang w:val="es-CO"/>
        </w:rPr>
      </w:pPr>
      <w:r w:rsidRPr="003B7F67">
        <w:rPr>
          <w:rFonts w:ascii="Calibri" w:hAnsi="Calibri"/>
          <w:lang w:val="es-CO"/>
        </w:rPr>
        <w:t xml:space="preserve">Los derechos de las personas a organizarse, </w:t>
      </w:r>
      <w:r>
        <w:rPr>
          <w:rFonts w:ascii="Calibri" w:hAnsi="Calibri"/>
          <w:lang w:val="es-CO"/>
        </w:rPr>
        <w:t xml:space="preserve">manifestarse </w:t>
      </w:r>
      <w:r w:rsidRPr="003B7F67">
        <w:rPr>
          <w:rFonts w:ascii="Calibri" w:hAnsi="Calibri"/>
          <w:lang w:val="es-CO"/>
        </w:rPr>
        <w:t xml:space="preserve">y </w:t>
      </w:r>
      <w:r>
        <w:rPr>
          <w:rFonts w:ascii="Calibri" w:hAnsi="Calibri"/>
          <w:lang w:val="es-CO"/>
        </w:rPr>
        <w:t xml:space="preserve">actuar </w:t>
      </w:r>
      <w:r w:rsidRPr="003B7F67">
        <w:rPr>
          <w:rFonts w:ascii="Calibri" w:hAnsi="Calibri"/>
          <w:lang w:val="es-CO"/>
        </w:rPr>
        <w:t xml:space="preserve">están siendo violados </w:t>
      </w:r>
      <w:r>
        <w:rPr>
          <w:rFonts w:ascii="Calibri" w:hAnsi="Calibri"/>
          <w:lang w:val="es-CO"/>
        </w:rPr>
        <w:t xml:space="preserve">ampliamente </w:t>
      </w:r>
      <w:r w:rsidRPr="003B7F67">
        <w:rPr>
          <w:rFonts w:ascii="Calibri" w:hAnsi="Calibri"/>
          <w:lang w:val="es-CO"/>
        </w:rPr>
        <w:t xml:space="preserve">en un gran número de países de las Américas. Los hallazgos de Civicus </w:t>
      </w:r>
      <w:r>
        <w:rPr>
          <w:rFonts w:ascii="Calibri" w:hAnsi="Calibri"/>
          <w:lang w:val="es-CO"/>
        </w:rPr>
        <w:t>–</w:t>
      </w:r>
      <w:r w:rsidRPr="003B7F67">
        <w:rPr>
          <w:rFonts w:ascii="Calibri" w:hAnsi="Calibri"/>
          <w:lang w:val="es-CO"/>
        </w:rPr>
        <w:t xml:space="preserve"> Redlad</w:t>
      </w:r>
      <w:r>
        <w:rPr>
          <w:rFonts w:ascii="Calibri" w:hAnsi="Calibri"/>
          <w:lang w:val="es-CO"/>
        </w:rPr>
        <w:t>,</w:t>
      </w:r>
      <w:r w:rsidRPr="003B7F67">
        <w:rPr>
          <w:rFonts w:ascii="Calibri" w:hAnsi="Calibri"/>
          <w:lang w:val="es-CO"/>
        </w:rPr>
        <w:t xml:space="preserve"> basados en datos del </w:t>
      </w:r>
      <w:hyperlink r:id="rId8">
        <w:r w:rsidRPr="003B7F67">
          <w:rPr>
            <w:rFonts w:ascii="Calibri" w:hAnsi="Calibri"/>
            <w:color w:val="1155CC"/>
            <w:u w:val="single"/>
            <w:lang w:val="es-CO"/>
          </w:rPr>
          <w:t>CIVICUS Monitor</w:t>
        </w:r>
      </w:hyperlink>
      <w:r w:rsidRPr="003B7F67">
        <w:rPr>
          <w:rFonts w:ascii="Calibri" w:hAnsi="Calibri"/>
          <w:lang w:val="es-CO"/>
        </w:rPr>
        <w:t xml:space="preserve">, una nueva herramienta en línea para rastrear y comparar las libertades cívicas a escala global, muestran que </w:t>
      </w:r>
      <w:r>
        <w:rPr>
          <w:rFonts w:ascii="Calibri" w:hAnsi="Calibri"/>
          <w:lang w:val="es-CO"/>
        </w:rPr>
        <w:t xml:space="preserve">en </w:t>
      </w:r>
      <w:r w:rsidRPr="003B7F67">
        <w:rPr>
          <w:rFonts w:ascii="Calibri" w:hAnsi="Calibri"/>
          <w:lang w:val="es-CO"/>
        </w:rPr>
        <w:t>más de un tercio de los países de la región el espacio cívico es cons</w:t>
      </w:r>
      <w:r>
        <w:rPr>
          <w:rFonts w:ascii="Calibri" w:hAnsi="Calibri"/>
          <w:lang w:val="es-CO"/>
        </w:rPr>
        <w:t>iderado obstruido o reprimido</w:t>
      </w:r>
      <w:r w:rsidRPr="003B7F67">
        <w:rPr>
          <w:rFonts w:ascii="Calibri" w:hAnsi="Calibri"/>
          <w:lang w:val="es-CO"/>
        </w:rPr>
        <w:t>.</w:t>
      </w:r>
    </w:p>
    <w:p w14:paraId="1142FAD1" w14:textId="15E23AF9" w:rsidR="003B7F67" w:rsidRDefault="003B7F67" w:rsidP="005E46BB">
      <w:pPr>
        <w:spacing w:before="120" w:after="0"/>
        <w:jc w:val="both"/>
        <w:rPr>
          <w:rFonts w:ascii="Calibri" w:hAnsi="Calibri"/>
          <w:lang w:val="es-CO"/>
        </w:rPr>
      </w:pPr>
      <w:r w:rsidRPr="003B7F67">
        <w:rPr>
          <w:rFonts w:ascii="Calibri" w:hAnsi="Calibri"/>
          <w:b/>
          <w:lang w:val="es-CO"/>
        </w:rPr>
        <w:t>Más de la mitad de la población de las Américas vive actualmente en países con un espacio cívico obstruido (32,21%) o reprimido (21,28%).</w:t>
      </w:r>
      <w:r w:rsidRPr="003B7F67">
        <w:rPr>
          <w:rFonts w:ascii="Calibri" w:hAnsi="Calibri"/>
          <w:lang w:val="es-CO"/>
        </w:rPr>
        <w:t xml:space="preserve"> Esto significa que la mayoría de las organizaciones de la sociedad civil y los defensores de los derechos humanos en la región enfrentan graves obstáculos, como amenazas a </w:t>
      </w:r>
      <w:r>
        <w:rPr>
          <w:rFonts w:ascii="Calibri" w:hAnsi="Calibri"/>
          <w:lang w:val="es-CO"/>
        </w:rPr>
        <w:t>su</w:t>
      </w:r>
      <w:r w:rsidRPr="003B7F67">
        <w:rPr>
          <w:rFonts w:ascii="Calibri" w:hAnsi="Calibri"/>
          <w:lang w:val="es-CO"/>
        </w:rPr>
        <w:t xml:space="preserve"> seguridad personal, negación del derecho a protestar, vigilancia y censura como resultado directo de su activismo. Estos hallazgos reflejan la realidad de una represión amplia y el fracaso gubernamental para proteger a las organizaciones de la sociedad civil y garantizar un espacio cívico propicio.</w:t>
      </w:r>
    </w:p>
    <w:p w14:paraId="749E102B" w14:textId="77777777" w:rsidR="003B7F67" w:rsidRPr="0062581C" w:rsidRDefault="003B7F67" w:rsidP="005E46BB">
      <w:pPr>
        <w:spacing w:before="120" w:after="0"/>
        <w:jc w:val="both"/>
        <w:rPr>
          <w:rFonts w:ascii="Calibri" w:hAnsi="Calibri"/>
          <w:lang w:val="es-MX"/>
        </w:rPr>
      </w:pPr>
      <w:r w:rsidRPr="003B7F67">
        <w:rPr>
          <w:rFonts w:ascii="Calibri" w:hAnsi="Calibri"/>
          <w:lang w:val="es-CO"/>
        </w:rPr>
        <w:t xml:space="preserve">Los abusos más comunes son la </w:t>
      </w:r>
      <w:r w:rsidRPr="003B7F67">
        <w:rPr>
          <w:rFonts w:ascii="Calibri" w:hAnsi="Calibri"/>
          <w:b/>
          <w:lang w:val="es-CO"/>
        </w:rPr>
        <w:t>interrupción de las protestas a través de un uso excesivo de la fuerza</w:t>
      </w:r>
      <w:r>
        <w:rPr>
          <w:rFonts w:ascii="Calibri" w:hAnsi="Calibri"/>
          <w:lang w:val="es-CO"/>
        </w:rPr>
        <w:t>; l</w:t>
      </w:r>
      <w:r w:rsidRPr="003B7F67">
        <w:rPr>
          <w:rFonts w:ascii="Calibri" w:hAnsi="Calibri"/>
          <w:lang w:val="es-CO"/>
        </w:rPr>
        <w:t xml:space="preserve">a </w:t>
      </w:r>
      <w:r w:rsidRPr="003B7F67">
        <w:rPr>
          <w:rFonts w:ascii="Calibri" w:hAnsi="Calibri"/>
          <w:b/>
          <w:lang w:val="es-CO"/>
        </w:rPr>
        <w:t>violencia contra los periodistas</w:t>
      </w:r>
      <w:r w:rsidRPr="003B7F67">
        <w:rPr>
          <w:rFonts w:ascii="Calibri" w:hAnsi="Calibri"/>
          <w:lang w:val="es-CO"/>
        </w:rPr>
        <w:t xml:space="preserve"> y la </w:t>
      </w:r>
      <w:r w:rsidRPr="003B7F67">
        <w:rPr>
          <w:rFonts w:ascii="Calibri" w:hAnsi="Calibri"/>
          <w:b/>
          <w:lang w:val="es-CO"/>
        </w:rPr>
        <w:t>censura de los medios de comunicación</w:t>
      </w:r>
      <w:r w:rsidRPr="003B7F67">
        <w:rPr>
          <w:rFonts w:ascii="Calibri" w:hAnsi="Calibri"/>
          <w:lang w:val="es-CO"/>
        </w:rPr>
        <w:t xml:space="preserve">; </w:t>
      </w:r>
      <w:r w:rsidRPr="003B7F67">
        <w:rPr>
          <w:rFonts w:ascii="Calibri" w:hAnsi="Calibri"/>
          <w:b/>
          <w:lang w:val="es-CO"/>
        </w:rPr>
        <w:t>detención y criminalización de activistas</w:t>
      </w:r>
      <w:r>
        <w:rPr>
          <w:rFonts w:ascii="Calibri" w:hAnsi="Calibri"/>
          <w:lang w:val="es-CO"/>
        </w:rPr>
        <w:t>; y l</w:t>
      </w:r>
      <w:r w:rsidRPr="003B7F67">
        <w:rPr>
          <w:rFonts w:ascii="Calibri" w:hAnsi="Calibri"/>
          <w:lang w:val="es-CO"/>
        </w:rPr>
        <w:t xml:space="preserve">a </w:t>
      </w:r>
      <w:r w:rsidRPr="003B7F67">
        <w:rPr>
          <w:rFonts w:ascii="Calibri" w:hAnsi="Calibri"/>
          <w:b/>
          <w:lang w:val="es-CO"/>
        </w:rPr>
        <w:t>introducción de restricciones legislativas</w:t>
      </w:r>
      <w:r w:rsidRPr="003B7F67">
        <w:rPr>
          <w:rFonts w:ascii="Calibri" w:hAnsi="Calibri"/>
          <w:lang w:val="es-CO"/>
        </w:rPr>
        <w:t xml:space="preserve"> sobre las libertades fundamentales del espacio cívico. Entre las violaciones más graves del espacio cívico, Civicus Monitor cuenta 18 informes sobre </w:t>
      </w:r>
      <w:r w:rsidRPr="003B7F67">
        <w:rPr>
          <w:rFonts w:ascii="Calibri" w:hAnsi="Calibri"/>
          <w:b/>
          <w:lang w:val="es-CO"/>
        </w:rPr>
        <w:t>asesinatos de periodistas</w:t>
      </w:r>
      <w:r w:rsidRPr="003B7F67">
        <w:rPr>
          <w:rFonts w:ascii="Calibri" w:hAnsi="Calibri"/>
          <w:lang w:val="es-CO"/>
        </w:rPr>
        <w:t xml:space="preserve">, 14 de </w:t>
      </w:r>
      <w:r w:rsidRPr="003B7F67">
        <w:rPr>
          <w:rFonts w:ascii="Calibri" w:hAnsi="Calibri"/>
          <w:b/>
          <w:lang w:val="es-CO"/>
        </w:rPr>
        <w:t>asesinatos de activistas</w:t>
      </w:r>
      <w:r>
        <w:rPr>
          <w:rFonts w:ascii="Calibri" w:hAnsi="Calibri"/>
          <w:lang w:val="es-CO"/>
        </w:rPr>
        <w:t xml:space="preserve"> de la sociedad civil o defensores de derechos humanos</w:t>
      </w:r>
      <w:r w:rsidRPr="003B7F67">
        <w:rPr>
          <w:rFonts w:ascii="Calibri" w:hAnsi="Calibri"/>
          <w:lang w:val="es-CO"/>
        </w:rPr>
        <w:t xml:space="preserve">, y 12 informes sobre el </w:t>
      </w:r>
      <w:r w:rsidRPr="003B7F67">
        <w:rPr>
          <w:rFonts w:ascii="Calibri" w:hAnsi="Calibri"/>
          <w:b/>
          <w:lang w:val="es-CO"/>
        </w:rPr>
        <w:t>asesinato de manifestantes</w:t>
      </w:r>
      <w:r w:rsidRPr="003B7F67">
        <w:rPr>
          <w:rFonts w:ascii="Calibri" w:hAnsi="Calibri"/>
          <w:lang w:val="es-CO"/>
        </w:rPr>
        <w:t>. Además de tres informes centrados en la tortura o los malos tratos y dos sobre desapariciones forzadas.</w:t>
      </w:r>
    </w:p>
    <w:p w14:paraId="24068144" w14:textId="63F61D21" w:rsidR="003B7F67" w:rsidRDefault="003B7F67" w:rsidP="005E46BB">
      <w:pPr>
        <w:spacing w:before="120" w:after="0"/>
        <w:jc w:val="both"/>
        <w:rPr>
          <w:rFonts w:ascii="Calibri" w:hAnsi="Calibri"/>
          <w:lang w:val="es-CO"/>
        </w:rPr>
      </w:pPr>
      <w:r w:rsidRPr="003B7F67">
        <w:rPr>
          <w:rFonts w:ascii="Calibri" w:hAnsi="Calibri"/>
          <w:lang w:val="es-CO"/>
        </w:rPr>
        <w:t xml:space="preserve">Esta investigación también proporciona </w:t>
      </w:r>
      <w:r>
        <w:rPr>
          <w:rFonts w:ascii="Calibri" w:hAnsi="Calibri"/>
          <w:lang w:val="es-CO"/>
        </w:rPr>
        <w:t xml:space="preserve">un indicador </w:t>
      </w:r>
      <w:r w:rsidRPr="003B7F67">
        <w:rPr>
          <w:rFonts w:ascii="Calibri" w:hAnsi="Calibri"/>
          <w:lang w:val="es-CO"/>
        </w:rPr>
        <w:t xml:space="preserve">de lo que está </w:t>
      </w:r>
      <w:r>
        <w:rPr>
          <w:rFonts w:ascii="Calibri" w:hAnsi="Calibri"/>
          <w:lang w:val="es-CO"/>
        </w:rPr>
        <w:t xml:space="preserve">generando </w:t>
      </w:r>
      <w:r w:rsidRPr="003B7F67">
        <w:rPr>
          <w:rFonts w:ascii="Calibri" w:hAnsi="Calibri"/>
          <w:lang w:val="es-CO"/>
        </w:rPr>
        <w:t xml:space="preserve">esta crisis del espacio cívico. Encontramos que los estados en las Américas responden con más frecuencia con represión cuando </w:t>
      </w:r>
      <w:r w:rsidRPr="003B7F67">
        <w:rPr>
          <w:rFonts w:ascii="Calibri" w:hAnsi="Calibri"/>
          <w:b/>
          <w:lang w:val="es-CO"/>
        </w:rPr>
        <w:t>ciudadanos, periodistas u organizaciones critican o desafían a funcionarios, políticas o instituciones</w:t>
      </w:r>
      <w:r w:rsidRPr="003B7F67">
        <w:rPr>
          <w:rFonts w:ascii="Calibri" w:hAnsi="Calibri"/>
          <w:lang w:val="es-CO"/>
        </w:rPr>
        <w:t xml:space="preserve"> del Estado. Las personas que </w:t>
      </w:r>
      <w:r w:rsidRPr="003B7F67">
        <w:rPr>
          <w:rFonts w:ascii="Calibri" w:hAnsi="Calibri"/>
          <w:b/>
          <w:lang w:val="es-CO"/>
        </w:rPr>
        <w:t>defienden los derechos a la tierra y el medio ambiente contra las industrias extractivas y los proyectos de infraestructura</w:t>
      </w:r>
      <w:r w:rsidRPr="003B7F67">
        <w:rPr>
          <w:rFonts w:ascii="Calibri" w:hAnsi="Calibri"/>
          <w:lang w:val="es-CO"/>
        </w:rPr>
        <w:t xml:space="preserve">, que participan en el </w:t>
      </w:r>
      <w:r w:rsidRPr="003B7F67">
        <w:rPr>
          <w:rFonts w:ascii="Calibri" w:hAnsi="Calibri"/>
          <w:b/>
          <w:lang w:val="es-CO"/>
        </w:rPr>
        <w:t>activismo de derechos humanos y vigilan y presionan</w:t>
      </w:r>
      <w:r w:rsidRPr="003B7F67">
        <w:rPr>
          <w:rFonts w:ascii="Calibri" w:hAnsi="Calibri"/>
          <w:lang w:val="es-CO"/>
        </w:rPr>
        <w:t xml:space="preserve"> para satisfacer las </w:t>
      </w:r>
      <w:r w:rsidRPr="003B7F67">
        <w:rPr>
          <w:rFonts w:ascii="Calibri" w:hAnsi="Calibri"/>
          <w:b/>
          <w:lang w:val="es-CO"/>
        </w:rPr>
        <w:t>necesidades económicas y sociales básicas</w:t>
      </w:r>
      <w:r w:rsidRPr="003B7F67">
        <w:rPr>
          <w:rFonts w:ascii="Calibri" w:hAnsi="Calibri"/>
          <w:lang w:val="es-CO"/>
        </w:rPr>
        <w:t xml:space="preserve"> también atraen regularmente la represión de actores estatales y no estatales.</w:t>
      </w:r>
    </w:p>
    <w:p w14:paraId="73C8790D" w14:textId="4F79E13A" w:rsidR="003B7F67" w:rsidRPr="003B7F67" w:rsidRDefault="003B7F67" w:rsidP="005E46BB">
      <w:pPr>
        <w:spacing w:before="120" w:after="0"/>
        <w:jc w:val="both"/>
        <w:rPr>
          <w:rFonts w:ascii="Calibri" w:hAnsi="Calibri"/>
          <w:lang w:val="es-CO"/>
        </w:rPr>
      </w:pPr>
      <w:r w:rsidRPr="003B7F67">
        <w:rPr>
          <w:rFonts w:ascii="Calibri" w:hAnsi="Calibri"/>
          <w:lang w:val="es-CO"/>
        </w:rPr>
        <w:t xml:space="preserve">Las </w:t>
      </w:r>
      <w:r w:rsidRPr="003B7F67">
        <w:rPr>
          <w:rFonts w:ascii="Calibri" w:hAnsi="Calibri"/>
          <w:b/>
          <w:lang w:val="es-CO"/>
        </w:rPr>
        <w:t>restricciones de espacio cívico son muy desiguales en sus efectos</w:t>
      </w:r>
      <w:r w:rsidRPr="003B7F67">
        <w:rPr>
          <w:rFonts w:ascii="Calibri" w:hAnsi="Calibri"/>
          <w:lang w:val="es-CO"/>
        </w:rPr>
        <w:t>. En otras palabras, el espacio cívico no está "en</w:t>
      </w:r>
      <w:r>
        <w:rPr>
          <w:rFonts w:ascii="Calibri" w:hAnsi="Calibri"/>
          <w:lang w:val="es-CO"/>
        </w:rPr>
        <w:t>cogiéndose" igualmente para toda</w:t>
      </w:r>
      <w:r w:rsidRPr="003B7F67">
        <w:rPr>
          <w:rFonts w:ascii="Calibri" w:hAnsi="Calibri"/>
          <w:lang w:val="es-CO"/>
        </w:rPr>
        <w:t>s</w:t>
      </w:r>
      <w:r>
        <w:rPr>
          <w:rFonts w:ascii="Calibri" w:hAnsi="Calibri"/>
          <w:lang w:val="es-CO"/>
        </w:rPr>
        <w:t xml:space="preserve"> las personas</w:t>
      </w:r>
      <w:r w:rsidRPr="003B7F67">
        <w:rPr>
          <w:rFonts w:ascii="Calibri" w:hAnsi="Calibri"/>
          <w:lang w:val="es-CO"/>
        </w:rPr>
        <w:t>. Algunos grupos, en particular los marginados estruct</w:t>
      </w:r>
      <w:r w:rsidR="003B1BC5">
        <w:rPr>
          <w:rFonts w:ascii="Calibri" w:hAnsi="Calibri"/>
          <w:lang w:val="es-CO"/>
        </w:rPr>
        <w:t xml:space="preserve">uralmente y los desfavorecidos están siendo particularmente amenazados: </w:t>
      </w:r>
      <w:r w:rsidRPr="003B7F67">
        <w:rPr>
          <w:rFonts w:ascii="Calibri" w:hAnsi="Calibri"/>
          <w:lang w:val="es-CO"/>
        </w:rPr>
        <w:t xml:space="preserve">sean activistas LGBTI en El Salvador, defensores de derechos territoriales en Brasil, líderes </w:t>
      </w:r>
      <w:r>
        <w:rPr>
          <w:rFonts w:ascii="Calibri" w:hAnsi="Calibri"/>
          <w:lang w:val="es-CO"/>
        </w:rPr>
        <w:t xml:space="preserve">anti-industrias extractivas </w:t>
      </w:r>
      <w:r w:rsidRPr="003B7F67">
        <w:rPr>
          <w:rFonts w:ascii="Calibri" w:hAnsi="Calibri"/>
          <w:lang w:val="es-CO"/>
        </w:rPr>
        <w:t>en Colombia, defensores de los derechos indígenas y ambientales en Honduras, Guatemala y Perú, activistas de los derechos de los migrantes en República Dominicana, sindicalistas en Paraguay, activistas contra el racismo en los Estados Unidos, periodistas críticos en México y el Triángulo Norte de América Central o defensores de derechos sexuales y reproductivos y defensoras de derech</w:t>
      </w:r>
      <w:r w:rsidR="003B1BC5">
        <w:rPr>
          <w:rFonts w:ascii="Calibri" w:hAnsi="Calibri"/>
          <w:lang w:val="es-CO"/>
        </w:rPr>
        <w:t>os humanos en toda la región. Esto m</w:t>
      </w:r>
      <w:r w:rsidRPr="003B7F67">
        <w:rPr>
          <w:rFonts w:ascii="Calibri" w:hAnsi="Calibri"/>
          <w:lang w:val="es-CO"/>
        </w:rPr>
        <w:t>ientras que los miembros de las élites privilegiadas han tendido a enfrentar relativamente pocos obstáculos en el ejercicio de sus derechos, y algunos incluso han visto su propio "espacio cívico" crecer exponencialmente en los últimos años.</w:t>
      </w:r>
    </w:p>
    <w:p w14:paraId="7B75322A" w14:textId="77777777" w:rsidR="005E46BB" w:rsidRDefault="003B1BC5" w:rsidP="005E46BB">
      <w:pPr>
        <w:spacing w:before="120" w:after="0"/>
        <w:jc w:val="both"/>
        <w:rPr>
          <w:rFonts w:ascii="Calibri" w:hAnsi="Calibri" w:cs="OpenSans"/>
          <w:lang w:val="es-CO"/>
        </w:rPr>
      </w:pPr>
      <w:r w:rsidRPr="003B1BC5">
        <w:rPr>
          <w:rFonts w:ascii="Calibri" w:hAnsi="Calibri" w:cs="OpenSans"/>
          <w:lang w:val="es-CO"/>
        </w:rPr>
        <w:lastRenderedPageBreak/>
        <w:t>Las organizaciones que apoyan este informe alientan a los Gobiernos de las Américas a crear y mantener, en la ley y en la práctica, un entorno propicio para la sociedad civil, de conformidad con los derechos consagrados en la Convención Americana sobre Derechos Humanos y la Declara</w:t>
      </w:r>
      <w:r w:rsidR="005E46BB">
        <w:rPr>
          <w:rFonts w:ascii="Calibri" w:hAnsi="Calibri" w:cs="OpenSans"/>
          <w:lang w:val="es-CO"/>
        </w:rPr>
        <w:t>ción Americana de los Derechos y</w:t>
      </w:r>
      <w:r w:rsidRPr="003B1BC5">
        <w:rPr>
          <w:rFonts w:ascii="Calibri" w:hAnsi="Calibri" w:cs="OpenSans"/>
          <w:lang w:val="es-CO"/>
        </w:rPr>
        <w:t xml:space="preserve"> Deberes del Hombre. </w:t>
      </w:r>
    </w:p>
    <w:p w14:paraId="4C4F9E06" w14:textId="1FFCB665" w:rsidR="003B1BC5" w:rsidRPr="005E46BB" w:rsidRDefault="003B1BC5" w:rsidP="005E46BB">
      <w:pPr>
        <w:spacing w:before="120" w:after="0"/>
        <w:jc w:val="both"/>
        <w:rPr>
          <w:rFonts w:ascii="Calibri" w:hAnsi="Calibri" w:cs="OpenSans"/>
          <w:lang w:val="es-CO"/>
        </w:rPr>
      </w:pPr>
      <w:r w:rsidRPr="005E46BB">
        <w:rPr>
          <w:rFonts w:ascii="Calibri" w:hAnsi="Calibri" w:cs="OpenSans"/>
          <w:lang w:val="es-CO"/>
        </w:rPr>
        <w:t>Por lo tanto</w:t>
      </w:r>
      <w:r w:rsidR="005E46BB">
        <w:rPr>
          <w:rFonts w:ascii="Calibri" w:hAnsi="Calibri" w:cs="OpenSans"/>
          <w:lang w:val="es-CO"/>
        </w:rPr>
        <w:t xml:space="preserve"> recomendamos</w:t>
      </w:r>
      <w:r w:rsidRPr="005E46BB">
        <w:rPr>
          <w:rFonts w:ascii="Calibri" w:hAnsi="Calibri" w:cs="OpenSans"/>
          <w:lang w:val="es-CO"/>
        </w:rPr>
        <w:t>:</w:t>
      </w:r>
    </w:p>
    <w:p w14:paraId="33F4B11D" w14:textId="7431673A" w:rsidR="005E46BB" w:rsidRPr="005E46BB" w:rsidRDefault="005E46BB" w:rsidP="005E46BB">
      <w:pPr>
        <w:pStyle w:val="ListParagraph"/>
        <w:numPr>
          <w:ilvl w:val="0"/>
          <w:numId w:val="34"/>
        </w:numPr>
        <w:spacing w:before="120" w:line="276" w:lineRule="auto"/>
        <w:jc w:val="both"/>
        <w:rPr>
          <w:rFonts w:ascii="Calibri" w:hAnsi="Calibri" w:cs="OpenSans"/>
          <w:lang w:val="es-CO"/>
        </w:rPr>
      </w:pPr>
      <w:r>
        <w:rPr>
          <w:rFonts w:ascii="Calibri" w:hAnsi="Calibri" w:cs="OpenSans"/>
          <w:lang w:val="es-CO"/>
        </w:rPr>
        <w:t xml:space="preserve">En el continente deben ser adoptadas </w:t>
      </w:r>
      <w:r w:rsidRPr="005E46BB">
        <w:rPr>
          <w:rFonts w:ascii="Calibri" w:hAnsi="Calibri" w:cs="OpenSans"/>
          <w:lang w:val="es-CO"/>
        </w:rPr>
        <w:t xml:space="preserve">mejores prácticas para respetar y proteger el derecho de reunión pacífica, especialmente en lo que respecta al uso necesario y proporcional de la fuerza por parte de </w:t>
      </w:r>
      <w:r>
        <w:rPr>
          <w:rFonts w:ascii="Calibri" w:hAnsi="Calibri" w:cs="OpenSans"/>
          <w:lang w:val="es-CO"/>
        </w:rPr>
        <w:t>las fuerzas de seguridad.</w:t>
      </w:r>
    </w:p>
    <w:p w14:paraId="44748509" w14:textId="77777777" w:rsidR="005E46BB" w:rsidRDefault="005E46BB" w:rsidP="005E46BB">
      <w:pPr>
        <w:pStyle w:val="ListParagraph"/>
        <w:numPr>
          <w:ilvl w:val="0"/>
          <w:numId w:val="34"/>
        </w:numPr>
        <w:spacing w:before="120" w:line="276" w:lineRule="auto"/>
        <w:jc w:val="both"/>
        <w:rPr>
          <w:rFonts w:ascii="Calibri" w:hAnsi="Calibri" w:cs="OpenSans"/>
          <w:lang w:val="es-CO"/>
        </w:rPr>
      </w:pPr>
      <w:r w:rsidRPr="005E46BB">
        <w:rPr>
          <w:rFonts w:ascii="Calibri" w:hAnsi="Calibri" w:cs="OpenSans"/>
          <w:lang w:val="es-CO"/>
        </w:rPr>
        <w:t>Todos los casos de homicidio extrajudicial y fuerza excesiva por parte de las fuerzas de seguridad durante las protestas deben ser investigados de manera imparcial y los responsables deben ser procesados y, si son hallados culpables, debidamente sancionados de conformidad con la ley.</w:t>
      </w:r>
    </w:p>
    <w:p w14:paraId="0BB6837A" w14:textId="77777777" w:rsidR="005E46BB" w:rsidRPr="005E46BB" w:rsidRDefault="005E46BB" w:rsidP="005E46BB">
      <w:pPr>
        <w:pStyle w:val="ListParagraph"/>
        <w:numPr>
          <w:ilvl w:val="0"/>
          <w:numId w:val="34"/>
        </w:numPr>
        <w:spacing w:before="120" w:line="276" w:lineRule="auto"/>
        <w:jc w:val="both"/>
        <w:rPr>
          <w:rFonts w:ascii="Calibri" w:hAnsi="Calibri" w:cs="OpenSans"/>
          <w:lang w:val="es-CO"/>
        </w:rPr>
      </w:pPr>
      <w:r w:rsidRPr="005E46BB">
        <w:rPr>
          <w:rFonts w:ascii="Calibri" w:hAnsi="Calibri" w:cs="OpenSans"/>
          <w:lang w:val="es-CO"/>
        </w:rPr>
        <w:t>Los funcionarios de</w:t>
      </w:r>
      <w:r>
        <w:rPr>
          <w:rFonts w:ascii="Calibri" w:hAnsi="Calibri" w:cs="OpenSans"/>
          <w:lang w:val="es-CO"/>
        </w:rPr>
        <w:t xml:space="preserve"> todos los</w:t>
      </w:r>
      <w:r w:rsidRPr="005E46BB">
        <w:rPr>
          <w:rFonts w:ascii="Calibri" w:hAnsi="Calibri" w:cs="OpenSans"/>
          <w:lang w:val="es-CO"/>
        </w:rPr>
        <w:t xml:space="preserve"> gobierno</w:t>
      </w:r>
      <w:r>
        <w:rPr>
          <w:rFonts w:ascii="Calibri" w:hAnsi="Calibri" w:cs="OpenSans"/>
          <w:lang w:val="es-CO"/>
        </w:rPr>
        <w:t>s</w:t>
      </w:r>
      <w:r w:rsidRPr="005E46BB">
        <w:rPr>
          <w:rFonts w:ascii="Calibri" w:hAnsi="Calibri" w:cs="OpenSans"/>
          <w:lang w:val="es-CO"/>
        </w:rPr>
        <w:t xml:space="preserve"> deben condenar públicamente el uso de la fuerza excesiva y brutal por las fuerzas de seguridad en la dispersión de las protestas</w:t>
      </w:r>
      <w:r>
        <w:rPr>
          <w:rFonts w:ascii="Calibri" w:hAnsi="Calibri" w:cs="OpenSans"/>
          <w:lang w:val="es-CO"/>
        </w:rPr>
        <w:t>,</w:t>
      </w:r>
      <w:r w:rsidRPr="005E46BB">
        <w:rPr>
          <w:rFonts w:ascii="Calibri" w:hAnsi="Calibri" w:cs="OpenSans"/>
          <w:lang w:val="es-CO"/>
        </w:rPr>
        <w:t xml:space="preserve"> y los gobiernos deben poner en marcha medidas para asegurar que sus fuerzas de seguridad se adhieran a los Principios Básicos d</w:t>
      </w:r>
      <w:r>
        <w:rPr>
          <w:rFonts w:ascii="Calibri" w:hAnsi="Calibri" w:cs="OpenSans"/>
          <w:lang w:val="es-CO"/>
        </w:rPr>
        <w:t>e las Naciones Unidas sobre el u</w:t>
      </w:r>
      <w:r w:rsidRPr="005E46BB">
        <w:rPr>
          <w:rFonts w:ascii="Calibri" w:hAnsi="Calibri" w:cs="OpenSans"/>
          <w:lang w:val="es-CO"/>
        </w:rPr>
        <w:t>so</w:t>
      </w:r>
      <w:r>
        <w:rPr>
          <w:rFonts w:ascii="Calibri" w:hAnsi="Calibri" w:cs="OpenSans"/>
          <w:lang w:val="es-CO"/>
        </w:rPr>
        <w:t xml:space="preserve"> de la fuerza y ​​las armas de f</w:t>
      </w:r>
      <w:r w:rsidRPr="005E46BB">
        <w:rPr>
          <w:rFonts w:ascii="Calibri" w:hAnsi="Calibri" w:cs="OpenSans"/>
          <w:lang w:val="es-CO"/>
        </w:rPr>
        <w:t>uego</w:t>
      </w:r>
      <w:r>
        <w:rPr>
          <w:rFonts w:ascii="Calibri" w:hAnsi="Calibri" w:cs="OpenSans"/>
          <w:lang w:val="es-CO"/>
        </w:rPr>
        <w:t xml:space="preserve"> para f</w:t>
      </w:r>
      <w:r w:rsidRPr="005E46BB">
        <w:rPr>
          <w:rFonts w:ascii="Calibri" w:hAnsi="Calibri" w:cs="OpenSans"/>
          <w:lang w:val="es-CO"/>
        </w:rPr>
        <w:t xml:space="preserve">uncionarios encargados de hacer cumplir la ley. </w:t>
      </w:r>
      <w:r w:rsidRPr="005E46BB">
        <w:rPr>
          <w:rFonts w:ascii="Calibri" w:hAnsi="Calibri" w:cs="OpenSans"/>
          <w:color w:val="F79646" w:themeColor="accent6"/>
          <w:lang w:val="es-CO"/>
        </w:rPr>
        <w:t>20</w:t>
      </w:r>
    </w:p>
    <w:p w14:paraId="6DC86DEB" w14:textId="18DB5AD7" w:rsid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Los manifestantes que</w:t>
      </w:r>
      <w:r>
        <w:rPr>
          <w:rFonts w:ascii="Calibri" w:hAnsi="Calibri" w:cs="OpenSans"/>
          <w:lang w:val="es-CO"/>
        </w:rPr>
        <w:t xml:space="preserve"> en cualquier Estado del continente esté</w:t>
      </w:r>
      <w:r w:rsidRPr="005E46BB">
        <w:rPr>
          <w:rFonts w:ascii="Calibri" w:hAnsi="Calibri" w:cs="OpenSans"/>
          <w:lang w:val="es-CO"/>
        </w:rPr>
        <w:t>n detenidos por el ejercicio legítimo de su derecho a la libertad de reunión pacífica</w:t>
      </w:r>
      <w:r>
        <w:rPr>
          <w:rFonts w:ascii="Calibri" w:hAnsi="Calibri" w:cs="OpenSans"/>
          <w:lang w:val="es-CO"/>
        </w:rPr>
        <w:t>,</w:t>
      </w:r>
      <w:r w:rsidRPr="005E46BB">
        <w:rPr>
          <w:rFonts w:ascii="Calibri" w:hAnsi="Calibri" w:cs="OpenSans"/>
          <w:lang w:val="es-CO"/>
        </w:rPr>
        <w:t xml:space="preserve"> deben ser puestos en libertad de inmediato e incondicionalmente.</w:t>
      </w:r>
    </w:p>
    <w:p w14:paraId="7A78B6C4" w14:textId="4654EBD5" w:rsidR="005E46BB" w:rsidRP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 xml:space="preserve">Los Estados deben proteger proactivamente la libertad de expresión mediante la promulgación de </w:t>
      </w:r>
      <w:r>
        <w:rPr>
          <w:rFonts w:ascii="Calibri" w:hAnsi="Calibri" w:cs="OpenSans"/>
          <w:lang w:val="es-CO"/>
        </w:rPr>
        <w:t xml:space="preserve">instrumentos legales </w:t>
      </w:r>
      <w:r w:rsidRPr="005E46BB">
        <w:rPr>
          <w:rFonts w:ascii="Calibri" w:hAnsi="Calibri" w:cs="OpenSans"/>
          <w:lang w:val="es-CO"/>
        </w:rPr>
        <w:t>que garantice la libertad de los medios de comunicación, el acceso a la información y la protección de los periodistas de conformidad con las normas internacionales.</w:t>
      </w:r>
    </w:p>
    <w:p w14:paraId="04087A6A" w14:textId="4660CBCC" w:rsid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 xml:space="preserve">Asegurar que los periodistas y trabajadores de los medios de comunicación puedan trabajar libremente y sin temor a represalias por expresar opiniones críticas o cubrir temas </w:t>
      </w:r>
      <w:r>
        <w:rPr>
          <w:rFonts w:ascii="Calibri" w:hAnsi="Calibri" w:cs="OpenSans"/>
          <w:lang w:val="es-CO"/>
        </w:rPr>
        <w:t xml:space="preserve">que puedan ser considerados como </w:t>
      </w:r>
      <w:r w:rsidRPr="005E46BB">
        <w:rPr>
          <w:rFonts w:ascii="Calibri" w:hAnsi="Calibri" w:cs="OpenSans"/>
          <w:lang w:val="es-CO"/>
        </w:rPr>
        <w:t>delicados.</w:t>
      </w:r>
    </w:p>
    <w:p w14:paraId="30B6C9FD" w14:textId="213C4A5E" w:rsidR="005E46BB" w:rsidRP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Abstenerse de adoptar una legislación que restrinja los derechos a la libertad de asociación, reunión pacífica, expresión y acceso a la información, incluidas las medidas adoptadas bajo el pretexto de fortalecer la seguridad nacional</w:t>
      </w:r>
      <w:r>
        <w:rPr>
          <w:rFonts w:ascii="Calibri" w:hAnsi="Calibri" w:cs="OpenSans"/>
          <w:lang w:val="es-CO"/>
        </w:rPr>
        <w:t>.</w:t>
      </w:r>
    </w:p>
    <w:p w14:paraId="6F6FC36D" w14:textId="06D564C4" w:rsidR="005E46BB" w:rsidRP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 xml:space="preserve">Adoptar medidas legislativas y políticas proactivas para garantizar que los defensores de los derechos humanos puedan llevar a cabo sus actividades legítimas en un entorno seguro. En este sentido, los gobiernos de las Américas deberían considerar la adopción de leyes específicas sobre la protección y promoción de los defensores de los derechos humanos, </w:t>
      </w:r>
      <w:r>
        <w:rPr>
          <w:rFonts w:ascii="Calibri" w:hAnsi="Calibri" w:cs="OpenSans"/>
          <w:lang w:val="es-CO"/>
        </w:rPr>
        <w:t>como la promulgada</w:t>
      </w:r>
      <w:r w:rsidRPr="005E46BB">
        <w:rPr>
          <w:rFonts w:ascii="Calibri" w:hAnsi="Calibri" w:cs="OpenSans"/>
          <w:lang w:val="es-CO"/>
        </w:rPr>
        <w:t xml:space="preserve"> en </w:t>
      </w:r>
      <w:r>
        <w:rPr>
          <w:rFonts w:ascii="Calibri" w:hAnsi="Calibri" w:cs="OpenSans"/>
          <w:lang w:val="es-CO"/>
        </w:rPr>
        <w:t xml:space="preserve">Costa de Marfil </w:t>
      </w:r>
      <w:r w:rsidRPr="005E46BB">
        <w:rPr>
          <w:rFonts w:ascii="Calibri" w:hAnsi="Calibri" w:cs="OpenSans"/>
          <w:color w:val="F79646" w:themeColor="accent6"/>
          <w:lang w:val="es-CO"/>
        </w:rPr>
        <w:t>21</w:t>
      </w:r>
      <w:r w:rsidRPr="005E46BB">
        <w:rPr>
          <w:rFonts w:ascii="Calibri" w:hAnsi="Calibri" w:cs="OpenSans"/>
          <w:lang w:val="es-CO"/>
        </w:rPr>
        <w:t>, y asegurar que las medidas de protección actualmente en vigor cuenten con los recursos y la implementación adecuados.</w:t>
      </w:r>
    </w:p>
    <w:p w14:paraId="53C177A8" w14:textId="3DED019F" w:rsidR="005E46BB" w:rsidRP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Las autoridades de toda la región deben, sin faltas, llevar a cabo investigaciones imparciales y efectivas sobre todos los casos de ataques, hostigamiento e intimidación contra defensores de derechos humanos.</w:t>
      </w:r>
    </w:p>
    <w:p w14:paraId="7CD2031F" w14:textId="0089677A" w:rsidR="005E46BB" w:rsidRPr="005E46BB" w:rsidRDefault="005E46BB" w:rsidP="005E46BB">
      <w:pPr>
        <w:pStyle w:val="ListParagraph"/>
        <w:numPr>
          <w:ilvl w:val="0"/>
          <w:numId w:val="34"/>
        </w:numPr>
        <w:spacing w:line="276" w:lineRule="auto"/>
        <w:rPr>
          <w:rFonts w:ascii="Calibri" w:hAnsi="Calibri" w:cs="OpenSans"/>
          <w:lang w:val="es-CO"/>
        </w:rPr>
      </w:pPr>
      <w:r w:rsidRPr="005E46BB">
        <w:rPr>
          <w:rFonts w:ascii="Calibri" w:hAnsi="Calibri" w:cs="OpenSans"/>
          <w:lang w:val="es-CO"/>
        </w:rPr>
        <w:t>La OEA debe actuar como un canal de comunicación entre la sociedad civil local y los estados en los casos en que los gobiernos están violando las libertades fundamentales de la sociedad civil.</w:t>
      </w:r>
    </w:p>
    <w:p w14:paraId="1D68A4DF" w14:textId="77777777" w:rsidR="005E46BB" w:rsidRPr="005E46BB" w:rsidRDefault="005E46BB" w:rsidP="005E46BB">
      <w:pPr>
        <w:pStyle w:val="ListParagraph"/>
        <w:spacing w:line="276" w:lineRule="auto"/>
        <w:rPr>
          <w:rFonts w:ascii="Calibri" w:hAnsi="Calibri" w:cs="OpenSans"/>
          <w:lang w:val="es-CO"/>
        </w:rPr>
      </w:pPr>
    </w:p>
    <w:p w14:paraId="2A82B843" w14:textId="6AB423B9" w:rsidR="005E46BB" w:rsidRPr="005E46BB" w:rsidRDefault="005E46BB" w:rsidP="005E46BB">
      <w:pPr>
        <w:spacing w:before="120" w:after="0"/>
        <w:jc w:val="both"/>
        <w:rPr>
          <w:rFonts w:ascii="Calibri" w:hAnsi="Calibri" w:cs="OpenSans"/>
          <w:lang w:val="es-CO"/>
        </w:rPr>
      </w:pPr>
      <w:r>
        <w:rPr>
          <w:rFonts w:ascii="Calibri" w:hAnsi="Calibri" w:cs="OpenSans"/>
          <w:lang w:val="es-CO"/>
        </w:rPr>
        <w:t>Adicionalmente, las organizaciones miembros de la coalición de Redlad:</w:t>
      </w:r>
    </w:p>
    <w:p w14:paraId="51FB386A" w14:textId="7C2E4D8C" w:rsid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 xml:space="preserve">Exigimos al Gobierno de Honduras que cumpla con las medidas cautelares ordenadas por la Comisión Interamericana de Derechos Humanos a los activistas y organizaciones de derechos a la </w:t>
      </w:r>
      <w:r w:rsidRPr="003B1BC5">
        <w:rPr>
          <w:rFonts w:ascii="Calibri" w:hAnsi="Calibri" w:cs="OpenSans"/>
          <w:lang w:val="es-CO"/>
        </w:rPr>
        <w:lastRenderedPageBreak/>
        <w:t>tierra para evitar más casos como los de Berta Cáceres, José Ángel Flores, Silmer Dionisi</w:t>
      </w:r>
      <w:r>
        <w:rPr>
          <w:rFonts w:ascii="Calibri" w:hAnsi="Calibri" w:cs="OpenSans"/>
          <w:lang w:val="es-CO"/>
        </w:rPr>
        <w:t>o George y Lesbia Yaneth Urquia</w:t>
      </w:r>
      <w:r w:rsidRPr="003B1BC5">
        <w:rPr>
          <w:rFonts w:ascii="Calibri" w:hAnsi="Calibri" w:cs="OpenSans"/>
          <w:lang w:val="es-CO"/>
        </w:rPr>
        <w:t xml:space="preserve">. </w:t>
      </w:r>
    </w:p>
    <w:p w14:paraId="7D82F249" w14:textId="77777777" w:rsid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Exigir al Gobierno de Nicaragua que respete el pluralismo político y aplique las recomendaciones del Secretario General de la OEA, Luis Almagro. También respetar la libertad de reunión pacífica, aunque las protestas sean contrarias a los intereses del Gobierno, como las asociadas a la construcción del Gran Canal.</w:t>
      </w:r>
    </w:p>
    <w:p w14:paraId="76EAE7CC" w14:textId="07C3D6C6" w:rsid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Exigir al Gobierno de Guatemala que respete el derecho de las comunidades locales a consultas previas y la libertad de decidir sobre el uso de sus tierras.</w:t>
      </w:r>
    </w:p>
    <w:p w14:paraId="3579EC27" w14:textId="40D36CDB" w:rsidR="003B1BC5" w:rsidRP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Exigir al Gobierno de Venezuela que retire el Decreto del Estado de Emergencia en el país, respetando las libertades constitucionales especialmente el derecho a protestar.</w:t>
      </w:r>
    </w:p>
    <w:p w14:paraId="216575BA" w14:textId="1DF3AB6E" w:rsidR="003B1BC5" w:rsidRP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Alentar a la OEA a actuar como un canal de comunicación entre la sociedad civil local y los gobiernos que viol</w:t>
      </w:r>
      <w:r>
        <w:rPr>
          <w:rFonts w:ascii="Calibri" w:hAnsi="Calibri" w:cs="OpenSans"/>
          <w:lang w:val="es-CO"/>
        </w:rPr>
        <w:t>a</w:t>
      </w:r>
      <w:r w:rsidRPr="003B1BC5">
        <w:rPr>
          <w:rFonts w:ascii="Calibri" w:hAnsi="Calibri" w:cs="OpenSans"/>
          <w:lang w:val="es-CO"/>
        </w:rPr>
        <w:t>n las libertades fundamentales, evitando casos infructuosos como ocurrió en Nicaragua entre el Secretario General de la OEA, el Gobierno y la sociedad civil local a principios de diciembre de 2016.</w:t>
      </w:r>
    </w:p>
    <w:p w14:paraId="7F131A08" w14:textId="2A5A218A" w:rsidR="003B1BC5" w:rsidRDefault="003B1BC5" w:rsidP="005E46BB">
      <w:pPr>
        <w:pStyle w:val="ListParagraph"/>
        <w:numPr>
          <w:ilvl w:val="0"/>
          <w:numId w:val="34"/>
        </w:numPr>
        <w:spacing w:before="120" w:line="276" w:lineRule="auto"/>
        <w:jc w:val="both"/>
        <w:rPr>
          <w:rFonts w:ascii="Calibri" w:hAnsi="Calibri" w:cs="OpenSans"/>
          <w:lang w:val="es-CO"/>
        </w:rPr>
      </w:pPr>
      <w:r w:rsidRPr="003B1BC5">
        <w:rPr>
          <w:rFonts w:ascii="Calibri" w:hAnsi="Calibri" w:cs="OpenSans"/>
          <w:lang w:val="es-CO"/>
        </w:rPr>
        <w:t>Exhortar a los gobiernos del continente a seguir ejemplos como Costa Rica, fortalecer las leyes de acceso a la información pública, tener oficinas de participación ciudadana en instituciones como la Asamblea Nacional y proteger la negociación sobre la represión.</w:t>
      </w:r>
    </w:p>
    <w:p w14:paraId="7D149060" w14:textId="1D81A115" w:rsidR="003B1BC5" w:rsidRPr="003B1BC5" w:rsidRDefault="003B1BC5" w:rsidP="005E46BB">
      <w:pPr>
        <w:pStyle w:val="ListParagraph"/>
        <w:numPr>
          <w:ilvl w:val="0"/>
          <w:numId w:val="34"/>
        </w:numPr>
        <w:spacing w:before="120" w:line="276" w:lineRule="auto"/>
        <w:jc w:val="both"/>
        <w:rPr>
          <w:rFonts w:ascii="Calibri" w:hAnsi="Calibri" w:cs="OpenSans"/>
          <w:b/>
          <w:lang w:val="es-CO"/>
        </w:rPr>
      </w:pPr>
      <w:r w:rsidRPr="003B1BC5">
        <w:rPr>
          <w:rFonts w:ascii="Calibri" w:hAnsi="Calibri" w:cs="OpenSans"/>
          <w:lang w:val="es-CO"/>
        </w:rPr>
        <w:t>Exhortar a los gobiernos del continente a que aborden las recomendaciones del informe de la Comisión Interamericana de Derechos Humanos sobre la situación de los afrodescendientes en las Américas y otros similares en los que recomienda: i) recolectar datos y Realizar investigaciones sobre el perfil racial en las fuerzas policiales, eliminando la discreción de los agentes que les permitan utilizar estereotipos en sus proc</w:t>
      </w:r>
      <w:r>
        <w:rPr>
          <w:rFonts w:ascii="Calibri" w:hAnsi="Calibri" w:cs="OpenSans"/>
          <w:lang w:val="es-CO"/>
        </w:rPr>
        <w:t>esos de detención y detención; i</w:t>
      </w:r>
      <w:r w:rsidRPr="003B1BC5">
        <w:rPr>
          <w:rFonts w:ascii="Calibri" w:hAnsi="Calibri" w:cs="OpenSans"/>
          <w:lang w:val="es-CO"/>
        </w:rPr>
        <w:t>i) trabajar con academias de policía para modificar esta noción de "individuo sospechoso". Este no es el caso sólo para las personas de ascendencia africana; Los LGBTIQ y los jóvenes también sufren esa discriminación.</w:t>
      </w:r>
      <w:r>
        <w:rPr>
          <w:rFonts w:ascii="Calibri" w:hAnsi="Calibri" w:cs="OpenSans"/>
          <w:lang w:val="es-CO"/>
        </w:rPr>
        <w:t xml:space="preserve"> Así mismo a que se cumplan los acuerdos nacionales generados, como el Manifiesto contra la discriminación racial de la Policía Nacional de Colombia adoptado en diciembre del 2016.</w:t>
      </w:r>
    </w:p>
    <w:p w14:paraId="64774D2F" w14:textId="732E98FC" w:rsidR="00683616" w:rsidRPr="003B1BC5" w:rsidRDefault="003B1BC5" w:rsidP="005E46BB">
      <w:pPr>
        <w:spacing w:before="120"/>
        <w:jc w:val="both"/>
        <w:rPr>
          <w:rFonts w:ascii="Calibri" w:hAnsi="Calibri" w:cs="OpenSans"/>
          <w:b/>
          <w:lang w:val="es-CO"/>
        </w:rPr>
      </w:pPr>
      <w:r w:rsidRPr="003B1BC5">
        <w:rPr>
          <w:rFonts w:ascii="Calibri" w:hAnsi="Calibri" w:cs="OpenSans"/>
          <w:b/>
          <w:lang w:val="es-CO"/>
        </w:rPr>
        <w:t>MEJORAS EN EL ESPACIO CÍVICO</w:t>
      </w:r>
    </w:p>
    <w:p w14:paraId="2A85C1EC" w14:textId="56BA1B47" w:rsidR="003B1BC5" w:rsidRPr="003B1BC5" w:rsidRDefault="003B1BC5" w:rsidP="005E46BB">
      <w:pPr>
        <w:spacing w:before="120"/>
        <w:jc w:val="both"/>
        <w:rPr>
          <w:rFonts w:ascii="Calibri" w:hAnsi="Calibri" w:cs="OpenSans"/>
          <w:lang w:val="es-CO"/>
        </w:rPr>
      </w:pPr>
      <w:r w:rsidRPr="003B1BC5">
        <w:rPr>
          <w:rFonts w:ascii="Calibri" w:hAnsi="Calibri" w:cs="OpenSans"/>
          <w:lang w:val="es-CO"/>
        </w:rPr>
        <w:t xml:space="preserve">Para concluir </w:t>
      </w:r>
      <w:r>
        <w:rPr>
          <w:rFonts w:ascii="Calibri" w:hAnsi="Calibri" w:cs="OpenSans"/>
          <w:lang w:val="es-CO"/>
        </w:rPr>
        <w:t xml:space="preserve">este análisis inicial con </w:t>
      </w:r>
      <w:r w:rsidRPr="003B1BC5">
        <w:rPr>
          <w:rFonts w:ascii="Calibri" w:hAnsi="Calibri" w:cs="OpenSans"/>
          <w:lang w:val="es-CO"/>
        </w:rPr>
        <w:t xml:space="preserve">una nota alta, vale la pena señalar que mientras el espacio cívico está bajo serias presiones en muchos países de la región, la sociedad civil ha luchado para recuperar su espacio y en algunos casos ha logrado obtener mejoras. El Monitor CIVICUS registra mejoras en las condiciones del espacio cívico y ha documentado desarrollos positivos tan variados como la aprobación de las leyes de Acceso a la Información Pública en </w:t>
      </w:r>
      <w:hyperlink r:id="rId9" w:history="1">
        <w:r w:rsidRPr="003B1BC5">
          <w:rPr>
            <w:rStyle w:val="Hyperlink"/>
            <w:rFonts w:ascii="Calibri" w:hAnsi="Calibri"/>
            <w:lang w:val="es-CO"/>
          </w:rPr>
          <w:t>Argentina</w:t>
        </w:r>
      </w:hyperlink>
      <w:r w:rsidRPr="003B1BC5">
        <w:rPr>
          <w:rFonts w:ascii="Calibri" w:hAnsi="Calibri"/>
          <w:lang w:val="es-CO"/>
        </w:rPr>
        <w:t xml:space="preserve"> </w:t>
      </w:r>
      <w:r>
        <w:rPr>
          <w:rFonts w:ascii="Calibri" w:hAnsi="Calibri"/>
          <w:lang w:val="es-CO"/>
        </w:rPr>
        <w:t>y</w:t>
      </w:r>
      <w:r w:rsidRPr="003B1BC5">
        <w:rPr>
          <w:rFonts w:ascii="Calibri" w:hAnsi="Calibri"/>
          <w:lang w:val="es-CO"/>
        </w:rPr>
        <w:t xml:space="preserve"> </w:t>
      </w:r>
      <w:hyperlink r:id="rId10" w:history="1">
        <w:r w:rsidRPr="003B1BC5">
          <w:rPr>
            <w:rStyle w:val="Hyperlink"/>
            <w:rFonts w:ascii="Calibri" w:hAnsi="Calibri"/>
            <w:lang w:val="es-CO"/>
          </w:rPr>
          <w:t>Paraguay</w:t>
        </w:r>
      </w:hyperlink>
      <w:r w:rsidRPr="003B1BC5">
        <w:rPr>
          <w:rFonts w:ascii="Calibri" w:hAnsi="Calibri" w:cs="OpenSans"/>
          <w:lang w:val="es-CO"/>
        </w:rPr>
        <w:t xml:space="preserve">; La Corte Suprema de </w:t>
      </w:r>
      <w:hyperlink r:id="rId11" w:history="1">
        <w:r>
          <w:rPr>
            <w:rStyle w:val="Hyperlink"/>
            <w:rFonts w:ascii="Calibri" w:hAnsi="Calibri"/>
            <w:lang w:val="es-CO"/>
          </w:rPr>
          <w:t>Belic</w:t>
        </w:r>
        <w:r w:rsidRPr="003B1BC5">
          <w:rPr>
            <w:rStyle w:val="Hyperlink"/>
            <w:rFonts w:ascii="Calibri" w:hAnsi="Calibri"/>
            <w:lang w:val="es-CO"/>
          </w:rPr>
          <w:t>e</w:t>
        </w:r>
      </w:hyperlink>
      <w:r w:rsidRPr="003B1BC5">
        <w:rPr>
          <w:rFonts w:ascii="Calibri" w:hAnsi="Calibri" w:cs="OpenSans"/>
          <w:lang w:val="es-CO"/>
        </w:rPr>
        <w:t xml:space="preserve">, en nombre de un activista LGBTI acosado y penalizado, </w:t>
      </w:r>
      <w:r>
        <w:rPr>
          <w:rFonts w:ascii="Calibri" w:hAnsi="Calibri" w:cs="OpenSans"/>
          <w:lang w:val="es-CO"/>
        </w:rPr>
        <w:t xml:space="preserve">aceptó </w:t>
      </w:r>
      <w:r w:rsidRPr="003B1BC5">
        <w:rPr>
          <w:rFonts w:ascii="Calibri" w:hAnsi="Calibri" w:cs="OpenSans"/>
          <w:lang w:val="es-CO"/>
        </w:rPr>
        <w:t xml:space="preserve">que la criminalización de relaciones homosexuales consensuales entre adultos es inconstitucional, así como la elección de un decimotercer senador para representar a la sociedad civil en el Poder Legislativo de </w:t>
      </w:r>
      <w:hyperlink r:id="rId12" w:history="1">
        <w:r>
          <w:rPr>
            <w:rStyle w:val="Hyperlink"/>
            <w:rFonts w:ascii="Calibri" w:hAnsi="Calibri"/>
            <w:lang w:val="es-CO"/>
          </w:rPr>
          <w:t>Belic</w:t>
        </w:r>
        <w:r w:rsidRPr="003B1BC5">
          <w:rPr>
            <w:rStyle w:val="Hyperlink"/>
            <w:rFonts w:ascii="Calibri" w:hAnsi="Calibri"/>
            <w:lang w:val="es-CO"/>
          </w:rPr>
          <w:t>e</w:t>
        </w:r>
      </w:hyperlink>
      <w:r w:rsidRPr="003B1BC5">
        <w:rPr>
          <w:rFonts w:ascii="Calibri" w:hAnsi="Calibri" w:cs="OpenSans"/>
          <w:lang w:val="es-CO"/>
        </w:rPr>
        <w:t xml:space="preserve">; Una sentencia que deroga un controvertido estatuto que busca restringir las protestas después de las manifestaciones estudiantiles de 2012 en </w:t>
      </w:r>
      <w:r w:rsidRPr="003B1BC5">
        <w:rPr>
          <w:rFonts w:ascii="Calibri" w:hAnsi="Calibri" w:cs="OpenSans"/>
          <w:b/>
          <w:lang w:val="es-CO"/>
        </w:rPr>
        <w:t>Canadá</w:t>
      </w:r>
      <w:r w:rsidRPr="003B1BC5">
        <w:rPr>
          <w:rFonts w:ascii="Calibri" w:hAnsi="Calibri" w:cs="OpenSans"/>
          <w:lang w:val="es-CO"/>
        </w:rPr>
        <w:t xml:space="preserve">; Las decisiones que promueven las libertades de expresión y acceso a la información pública en </w:t>
      </w:r>
      <w:hyperlink r:id="rId13" w:history="1">
        <w:r w:rsidRPr="003B1BC5">
          <w:rPr>
            <w:rStyle w:val="Hyperlink"/>
            <w:rFonts w:ascii="Calibri" w:hAnsi="Calibri"/>
            <w:lang w:val="es-CO"/>
          </w:rPr>
          <w:t>Costa Rica</w:t>
        </w:r>
      </w:hyperlink>
      <w:r w:rsidRPr="003B1BC5">
        <w:rPr>
          <w:rFonts w:ascii="Calibri" w:hAnsi="Calibri"/>
          <w:lang w:val="es-CO"/>
        </w:rPr>
        <w:t xml:space="preserve"> </w:t>
      </w:r>
      <w:r w:rsidRPr="003B1BC5">
        <w:rPr>
          <w:rFonts w:ascii="Calibri" w:hAnsi="Calibri" w:cs="OpenSans"/>
          <w:lang w:val="es-CO"/>
        </w:rPr>
        <w:t xml:space="preserve">y la despenalización parcial de los llamados "delitos del habla" en la </w:t>
      </w:r>
      <w:hyperlink r:id="rId14" w:history="1">
        <w:r>
          <w:rPr>
            <w:rStyle w:val="Hyperlink"/>
            <w:rFonts w:ascii="Calibri" w:eastAsia="Times New Roman" w:hAnsi="Calibri" w:cs="Arial"/>
            <w:shd w:val="clear" w:color="auto" w:fill="FFFFFF"/>
            <w:lang w:val="es-CO"/>
          </w:rPr>
          <w:t>República D</w:t>
        </w:r>
        <w:r w:rsidRPr="003B1BC5">
          <w:rPr>
            <w:rStyle w:val="Hyperlink"/>
            <w:rFonts w:ascii="Calibri" w:eastAsia="Times New Roman" w:hAnsi="Calibri" w:cs="Arial"/>
            <w:shd w:val="clear" w:color="auto" w:fill="FFFFFF"/>
            <w:lang w:val="es-CO"/>
          </w:rPr>
          <w:t>ominican</w:t>
        </w:r>
        <w:r>
          <w:rPr>
            <w:rStyle w:val="Hyperlink"/>
            <w:rFonts w:ascii="Calibri" w:eastAsia="Times New Roman" w:hAnsi="Calibri" w:cs="Arial"/>
            <w:shd w:val="clear" w:color="auto" w:fill="FFFFFF"/>
            <w:lang w:val="es-CO"/>
          </w:rPr>
          <w:t>a</w:t>
        </w:r>
      </w:hyperlink>
      <w:r w:rsidRPr="003B1BC5">
        <w:rPr>
          <w:rFonts w:ascii="Calibri" w:hAnsi="Calibri" w:cs="OpenSans"/>
          <w:lang w:val="es-CO"/>
        </w:rPr>
        <w:t xml:space="preserve">; Una difusión de información en línea que evita prohibiciones en </w:t>
      </w:r>
      <w:hyperlink r:id="rId15" w:history="1">
        <w:r w:rsidRPr="003B1BC5">
          <w:rPr>
            <w:rStyle w:val="Hyperlink"/>
            <w:rFonts w:ascii="Calibri" w:hAnsi="Calibri"/>
            <w:lang w:val="es-CO"/>
          </w:rPr>
          <w:t>Cuba</w:t>
        </w:r>
      </w:hyperlink>
      <w:r>
        <w:rPr>
          <w:rFonts w:ascii="Calibri" w:hAnsi="Calibri" w:cs="OpenSans"/>
          <w:lang w:val="es-CO"/>
        </w:rPr>
        <w:t>; La p</w:t>
      </w:r>
      <w:r w:rsidRPr="003B1BC5">
        <w:rPr>
          <w:rFonts w:ascii="Calibri" w:hAnsi="Calibri" w:cs="OpenSans"/>
          <w:lang w:val="es-CO"/>
        </w:rPr>
        <w:t>r</w:t>
      </w:r>
      <w:r>
        <w:rPr>
          <w:rFonts w:ascii="Calibri" w:hAnsi="Calibri" w:cs="OpenSans"/>
          <w:lang w:val="es-CO"/>
        </w:rPr>
        <w:t>o</w:t>
      </w:r>
      <w:r w:rsidRPr="003B1BC5">
        <w:rPr>
          <w:rFonts w:ascii="Calibri" w:hAnsi="Calibri" w:cs="OpenSans"/>
          <w:lang w:val="es-CO"/>
        </w:rPr>
        <w:t xml:space="preserve">secución de policías por un ataque contra un activista LGBTI, así como la condena de miembros de pandillas por el asesinato de un periodista en </w:t>
      </w:r>
      <w:hyperlink r:id="rId16" w:history="1">
        <w:r w:rsidRPr="003B1BC5">
          <w:rPr>
            <w:rStyle w:val="Hyperlink"/>
            <w:rFonts w:ascii="Calibri" w:hAnsi="Calibri"/>
            <w:lang w:val="es-CO"/>
          </w:rPr>
          <w:t>El Salvador</w:t>
        </w:r>
      </w:hyperlink>
      <w:r w:rsidRPr="003B1BC5">
        <w:rPr>
          <w:rFonts w:ascii="Calibri" w:hAnsi="Calibri" w:cs="OpenSans"/>
          <w:lang w:val="es-CO"/>
        </w:rPr>
        <w:t xml:space="preserve">; La liberación de activistas </w:t>
      </w:r>
      <w:r w:rsidRPr="003B1BC5">
        <w:rPr>
          <w:rFonts w:ascii="Calibri" w:hAnsi="Calibri"/>
          <w:color w:val="1155CC"/>
          <w:u w:val="single"/>
          <w:lang w:val="es-CO"/>
        </w:rPr>
        <w:t>guatemaltecos</w:t>
      </w:r>
      <w:r w:rsidRPr="003B1BC5">
        <w:rPr>
          <w:rFonts w:ascii="Calibri" w:hAnsi="Calibri" w:cs="OpenSans"/>
          <w:lang w:val="es-CO"/>
        </w:rPr>
        <w:t xml:space="preserve"> y los avances en la investigación del Ministerio Público sobre el asesinato en 2015 de dos periodistas en </w:t>
      </w:r>
      <w:hyperlink r:id="rId17" w:history="1">
        <w:r w:rsidR="00182777" w:rsidRPr="00182777">
          <w:rPr>
            <w:rStyle w:val="Hyperlink"/>
            <w:rFonts w:ascii="Calibri" w:eastAsia="Times New Roman" w:hAnsi="Calibri" w:cs="Arial"/>
            <w:shd w:val="clear" w:color="auto" w:fill="FFFFFF"/>
            <w:lang w:val="es-CO"/>
          </w:rPr>
          <w:t>Guatemala</w:t>
        </w:r>
      </w:hyperlink>
      <w:r w:rsidRPr="003B1BC5">
        <w:rPr>
          <w:rFonts w:ascii="Calibri" w:hAnsi="Calibri" w:cs="OpenSans"/>
          <w:lang w:val="es-CO"/>
        </w:rPr>
        <w:t xml:space="preserve">; Expresiones de apoyo oficial a los derechos de las personas LGBTI que llevan a un impulso en la organización y el activismo LGBTI en </w:t>
      </w:r>
      <w:hyperlink r:id="rId18" w:history="1">
        <w:r w:rsidR="00182777">
          <w:rPr>
            <w:rStyle w:val="Hyperlink"/>
            <w:rFonts w:ascii="Calibri" w:hAnsi="Calibri"/>
            <w:lang w:val="es-CO"/>
          </w:rPr>
          <w:t>Mé</w:t>
        </w:r>
        <w:r w:rsidR="00182777" w:rsidRPr="00182777">
          <w:rPr>
            <w:rStyle w:val="Hyperlink"/>
            <w:rFonts w:ascii="Calibri" w:hAnsi="Calibri"/>
            <w:lang w:val="es-CO"/>
          </w:rPr>
          <w:t>xico</w:t>
        </w:r>
      </w:hyperlink>
      <w:r w:rsidRPr="003B1BC5">
        <w:rPr>
          <w:rFonts w:ascii="Calibri" w:hAnsi="Calibri" w:cs="OpenSans"/>
          <w:lang w:val="es-CO"/>
        </w:rPr>
        <w:t xml:space="preserve">; Una decisión de Facebook para bloquear una empresa </w:t>
      </w:r>
      <w:hyperlink r:id="rId19" w:history="1">
        <w:r w:rsidR="00182777">
          <w:rPr>
            <w:rStyle w:val="Hyperlink"/>
            <w:rFonts w:ascii="Calibri" w:eastAsia="Times New Roman" w:hAnsi="Calibri" w:cs="Arial"/>
            <w:shd w:val="clear" w:color="auto" w:fill="FFFFFF"/>
            <w:lang w:val="es-CO"/>
          </w:rPr>
          <w:t>c</w:t>
        </w:r>
        <w:r w:rsidR="00182777" w:rsidRPr="00182777">
          <w:rPr>
            <w:rStyle w:val="Hyperlink"/>
            <w:rFonts w:ascii="Calibri" w:eastAsia="Times New Roman" w:hAnsi="Calibri" w:cs="Arial"/>
            <w:shd w:val="clear" w:color="auto" w:fill="FFFFFF"/>
            <w:lang w:val="es-CO"/>
          </w:rPr>
          <w:t>anadi</w:t>
        </w:r>
        <w:r w:rsidR="00182777">
          <w:rPr>
            <w:rStyle w:val="Hyperlink"/>
            <w:rFonts w:ascii="Calibri" w:eastAsia="Times New Roman" w:hAnsi="Calibri" w:cs="Arial"/>
            <w:shd w:val="clear" w:color="auto" w:fill="FFFFFF"/>
            <w:lang w:val="es-CO"/>
          </w:rPr>
          <w:t>ense</w:t>
        </w:r>
      </w:hyperlink>
      <w:r w:rsidRPr="003B1BC5">
        <w:rPr>
          <w:rFonts w:ascii="Calibri" w:hAnsi="Calibri" w:cs="OpenSans"/>
          <w:lang w:val="es-CO"/>
        </w:rPr>
        <w:t xml:space="preserve"> que vende herramientas de monitoreo de </w:t>
      </w:r>
      <w:r w:rsidRPr="003B1BC5">
        <w:rPr>
          <w:rFonts w:ascii="Calibri" w:hAnsi="Calibri" w:cs="OpenSans"/>
          <w:lang w:val="es-CO"/>
        </w:rPr>
        <w:lastRenderedPageBreak/>
        <w:t xml:space="preserve">medios sociales a los departamentos de policía para acceder a sus datos; Y la revisión de las directrices para la legislación contra el terrorismo y el blanqueo de dinero por parte del Grupo de Acción Financiera de los </w:t>
      </w:r>
      <w:hyperlink r:id="rId20" w:history="1">
        <w:r w:rsidR="00182777">
          <w:rPr>
            <w:rStyle w:val="Hyperlink"/>
            <w:rFonts w:ascii="Calibri" w:hAnsi="Calibri" w:cs="Arial"/>
            <w:lang w:val="es-CO"/>
          </w:rPr>
          <w:t>Estados Unidos</w:t>
        </w:r>
      </w:hyperlink>
      <w:r w:rsidRPr="003B1BC5">
        <w:rPr>
          <w:rFonts w:ascii="Calibri" w:hAnsi="Calibri" w:cs="OpenSans"/>
          <w:lang w:val="es-CO"/>
        </w:rPr>
        <w:t>.</w:t>
      </w:r>
    </w:p>
    <w:p w14:paraId="59CF9D78" w14:textId="77777777" w:rsidR="009F7134" w:rsidRDefault="009F7134" w:rsidP="005E46BB">
      <w:pPr>
        <w:spacing w:before="120"/>
        <w:jc w:val="both"/>
        <w:rPr>
          <w:rFonts w:ascii="Calibri" w:hAnsi="Calibri" w:cs="Arial"/>
          <w:b/>
          <w:color w:val="1B1B1B"/>
          <w:lang w:val="es-CO"/>
        </w:rPr>
      </w:pPr>
      <w:r>
        <w:rPr>
          <w:rFonts w:ascii="Calibri" w:hAnsi="Calibri" w:cs="Arial"/>
          <w:b/>
          <w:color w:val="1B1B1B"/>
          <w:lang w:val="es-CO"/>
        </w:rPr>
        <w:t>Acceso a la información</w:t>
      </w:r>
    </w:p>
    <w:p w14:paraId="61E926DD" w14:textId="729F06AA" w:rsidR="003E175E" w:rsidRPr="003E175E" w:rsidRDefault="003E175E" w:rsidP="005E46BB">
      <w:pPr>
        <w:spacing w:before="120"/>
        <w:jc w:val="both"/>
        <w:rPr>
          <w:rFonts w:ascii="Calibri" w:hAnsi="Calibri"/>
          <w:lang w:val="es-CO"/>
        </w:rPr>
      </w:pPr>
      <w:r w:rsidRPr="003E175E">
        <w:rPr>
          <w:rFonts w:ascii="Calibri" w:hAnsi="Calibri"/>
          <w:lang w:val="es-CO"/>
        </w:rPr>
        <w:t>Redlad ha estado trabajando con aliados nacionales en toda la región para establecer un proceso de seguimiento de los compromisos internacionales que los gobiernos adquieren en escenarios interamericanos, como los mandatos de la</w:t>
      </w:r>
      <w:r>
        <w:rPr>
          <w:rFonts w:ascii="Calibri" w:hAnsi="Calibri"/>
          <w:lang w:val="es-CO"/>
        </w:rPr>
        <w:t>s</w:t>
      </w:r>
      <w:r w:rsidRPr="003E175E">
        <w:rPr>
          <w:rFonts w:ascii="Calibri" w:hAnsi="Calibri"/>
          <w:lang w:val="es-CO"/>
        </w:rPr>
        <w:t xml:space="preserve"> Cumbre</w:t>
      </w:r>
      <w:r>
        <w:rPr>
          <w:rFonts w:ascii="Calibri" w:hAnsi="Calibri"/>
          <w:lang w:val="es-CO"/>
        </w:rPr>
        <w:t>s</w:t>
      </w:r>
      <w:r w:rsidRPr="003E175E">
        <w:rPr>
          <w:rFonts w:ascii="Calibri" w:hAnsi="Calibri"/>
          <w:lang w:val="es-CO"/>
        </w:rPr>
        <w:t xml:space="preserve"> de las Américas. Pero el proceso </w:t>
      </w:r>
      <w:r>
        <w:rPr>
          <w:rFonts w:ascii="Calibri" w:hAnsi="Calibri"/>
          <w:lang w:val="es-CO"/>
        </w:rPr>
        <w:t xml:space="preserve">se </w:t>
      </w:r>
      <w:r w:rsidRPr="003E175E">
        <w:rPr>
          <w:rFonts w:ascii="Calibri" w:hAnsi="Calibri"/>
          <w:lang w:val="es-CO"/>
        </w:rPr>
        <w:t xml:space="preserve">ha </w:t>
      </w:r>
      <w:r>
        <w:rPr>
          <w:rFonts w:ascii="Calibri" w:hAnsi="Calibri"/>
          <w:lang w:val="es-CO"/>
        </w:rPr>
        <w:t xml:space="preserve">visto obstaculizado </w:t>
      </w:r>
      <w:r w:rsidRPr="003E175E">
        <w:rPr>
          <w:rFonts w:ascii="Calibri" w:hAnsi="Calibri"/>
          <w:lang w:val="es-CO"/>
        </w:rPr>
        <w:t xml:space="preserve">debido a los graves problemas de acceso a la información en </w:t>
      </w:r>
      <w:r>
        <w:rPr>
          <w:rFonts w:ascii="Calibri" w:hAnsi="Calibri"/>
          <w:lang w:val="es-CO"/>
        </w:rPr>
        <w:t>el continente</w:t>
      </w:r>
      <w:r w:rsidRPr="003E175E">
        <w:rPr>
          <w:rFonts w:ascii="Calibri" w:hAnsi="Calibri"/>
          <w:lang w:val="es-CO"/>
        </w:rPr>
        <w:t>.</w:t>
      </w:r>
    </w:p>
    <w:p w14:paraId="781B1CAF" w14:textId="5EB44405" w:rsidR="003E175E" w:rsidRPr="003E175E" w:rsidRDefault="003E175E" w:rsidP="005E46BB">
      <w:pPr>
        <w:spacing w:before="120"/>
        <w:jc w:val="both"/>
        <w:rPr>
          <w:rFonts w:ascii="Calibri" w:hAnsi="Calibri"/>
          <w:lang w:val="es-CO"/>
        </w:rPr>
      </w:pPr>
      <w:r>
        <w:rPr>
          <w:rFonts w:ascii="Calibri" w:hAnsi="Calibri"/>
          <w:lang w:val="es-CO"/>
        </w:rPr>
        <w:t xml:space="preserve">Mucha información no existe; de la que existe, poca </w:t>
      </w:r>
      <w:r w:rsidRPr="003E175E">
        <w:rPr>
          <w:rFonts w:ascii="Calibri" w:hAnsi="Calibri"/>
          <w:lang w:val="es-CO"/>
        </w:rPr>
        <w:t xml:space="preserve">está disponible, </w:t>
      </w:r>
      <w:r>
        <w:rPr>
          <w:rFonts w:ascii="Calibri" w:hAnsi="Calibri"/>
          <w:lang w:val="es-CO"/>
        </w:rPr>
        <w:t>y la disponible está desactualizada o es de muy pobre calidad</w:t>
      </w:r>
      <w:r w:rsidRPr="003E175E">
        <w:rPr>
          <w:rFonts w:ascii="Calibri" w:hAnsi="Calibri"/>
          <w:lang w:val="es-CO"/>
        </w:rPr>
        <w:t xml:space="preserve">. En muchos países, la información procedente de fuentes oficiales no es fiable porque los datos son manipulados para "quedar bien" en las encuestas, o porque </w:t>
      </w:r>
      <w:r>
        <w:rPr>
          <w:rFonts w:ascii="Calibri" w:hAnsi="Calibri"/>
          <w:lang w:val="es-CO"/>
        </w:rPr>
        <w:t xml:space="preserve">se obtienen </w:t>
      </w:r>
      <w:r w:rsidRPr="003E175E">
        <w:rPr>
          <w:rFonts w:ascii="Calibri" w:hAnsi="Calibri"/>
          <w:lang w:val="es-CO"/>
        </w:rPr>
        <w:t xml:space="preserve">sin rigor metodológico o porque sólo se </w:t>
      </w:r>
      <w:r>
        <w:rPr>
          <w:rFonts w:ascii="Calibri" w:hAnsi="Calibri"/>
          <w:lang w:val="es-CO"/>
        </w:rPr>
        <w:t xml:space="preserve">manejan </w:t>
      </w:r>
      <w:r w:rsidRPr="003E175E">
        <w:rPr>
          <w:rFonts w:ascii="Calibri" w:hAnsi="Calibri"/>
          <w:lang w:val="es-CO"/>
        </w:rPr>
        <w:t>a nivel nacional.</w:t>
      </w:r>
    </w:p>
    <w:p w14:paraId="06E8BBA5" w14:textId="1B206215" w:rsidR="003E175E" w:rsidRPr="003E175E" w:rsidRDefault="003E175E" w:rsidP="005E46BB">
      <w:pPr>
        <w:spacing w:before="120"/>
        <w:jc w:val="both"/>
        <w:rPr>
          <w:rFonts w:ascii="Calibri" w:hAnsi="Calibri"/>
          <w:lang w:val="es-CO"/>
        </w:rPr>
      </w:pPr>
      <w:r w:rsidRPr="003E175E">
        <w:rPr>
          <w:rFonts w:ascii="Calibri" w:hAnsi="Calibri"/>
          <w:lang w:val="es-CO"/>
        </w:rPr>
        <w:t>Esta situación representa una deficiencia en las políticas de acceso a la información pública, ya que en muchos países la rendición de cuentas pública no es adecuada o manipulada y los estudios comparativos o evaluaciones de los datos disponibles son desacreditados.</w:t>
      </w:r>
      <w:r>
        <w:rPr>
          <w:rFonts w:ascii="Calibri" w:hAnsi="Calibri"/>
          <w:lang w:val="es-CO"/>
        </w:rPr>
        <w:t xml:space="preserve"> </w:t>
      </w:r>
      <w:r w:rsidRPr="003E175E">
        <w:rPr>
          <w:rFonts w:ascii="Calibri" w:hAnsi="Calibri"/>
          <w:lang w:val="es-CO"/>
        </w:rPr>
        <w:t>Cuando la información está disponible, en muchos casos se presenta de una manera que hace imposible el análisis de las organizaciones de la sociedad civil, que tienen limitaciones de personal, tiempo y experiencia en el análisis de la información.</w:t>
      </w:r>
    </w:p>
    <w:p w14:paraId="143EC66C" w14:textId="5FA0D183" w:rsidR="004A07CE" w:rsidRDefault="003E175E" w:rsidP="005E46BB">
      <w:pPr>
        <w:spacing w:before="120"/>
        <w:jc w:val="both"/>
        <w:rPr>
          <w:rFonts w:ascii="Calibri" w:hAnsi="Calibri"/>
          <w:lang w:val="en-GB"/>
        </w:rPr>
      </w:pPr>
      <w:r>
        <w:rPr>
          <w:rFonts w:ascii="Calibri" w:hAnsi="Calibri"/>
          <w:lang w:val="en-GB"/>
        </w:rPr>
        <w:t>Por lo tanto</w:t>
      </w:r>
      <w:r w:rsidR="009F7134">
        <w:rPr>
          <w:rFonts w:ascii="Calibri" w:hAnsi="Calibri"/>
          <w:lang w:val="en-GB"/>
        </w:rPr>
        <w:t>,</w:t>
      </w:r>
    </w:p>
    <w:p w14:paraId="70F07F4D" w14:textId="77777777" w:rsidR="005E46BB" w:rsidRPr="005E46BB" w:rsidRDefault="005E46BB" w:rsidP="005E46BB">
      <w:pPr>
        <w:pStyle w:val="ListParagraph"/>
        <w:numPr>
          <w:ilvl w:val="0"/>
          <w:numId w:val="33"/>
        </w:numPr>
        <w:spacing w:line="276" w:lineRule="auto"/>
        <w:rPr>
          <w:rFonts w:ascii="Calibri" w:hAnsi="Calibri" w:cs="OpenSans"/>
          <w:lang w:val="es-CO"/>
        </w:rPr>
      </w:pPr>
      <w:r w:rsidRPr="005E46BB">
        <w:rPr>
          <w:rFonts w:ascii="Calibri" w:hAnsi="Calibri" w:cs="OpenSans"/>
          <w:lang w:val="es-CO"/>
        </w:rPr>
        <w:t>Los gobiernos del continente deben fortalecer las leyes sobre el acceso a la información pública y establecer oficinas para la participación ciudadana dentro de diversas instituciones en todas las ramas del gobierno.</w:t>
      </w:r>
    </w:p>
    <w:p w14:paraId="44C75102" w14:textId="02DEE9DB" w:rsidR="004A07CE" w:rsidRPr="003E175E" w:rsidRDefault="003E175E" w:rsidP="005E46BB">
      <w:pPr>
        <w:pStyle w:val="ListParagraph"/>
        <w:numPr>
          <w:ilvl w:val="0"/>
          <w:numId w:val="33"/>
        </w:numPr>
        <w:spacing w:before="120" w:line="276" w:lineRule="auto"/>
        <w:jc w:val="both"/>
        <w:rPr>
          <w:rFonts w:ascii="Calibri" w:hAnsi="Calibri"/>
          <w:lang w:val="es-CO"/>
        </w:rPr>
      </w:pPr>
      <w:r w:rsidRPr="003E175E">
        <w:rPr>
          <w:rFonts w:ascii="Calibri" w:hAnsi="Calibri"/>
          <w:lang w:val="es-CO"/>
        </w:rPr>
        <w:t>Exhortamos a los gobiernos del continente a que garant</w:t>
      </w:r>
      <w:r w:rsidR="009F7134">
        <w:rPr>
          <w:rFonts w:ascii="Calibri" w:hAnsi="Calibri"/>
          <w:lang w:val="es-CO"/>
        </w:rPr>
        <w:t>ic</w:t>
      </w:r>
      <w:r w:rsidRPr="003E175E">
        <w:rPr>
          <w:rFonts w:ascii="Calibri" w:hAnsi="Calibri"/>
          <w:lang w:val="es-CO"/>
        </w:rPr>
        <w:t>en de forma real la transparencia y acceso a la información pública</w:t>
      </w:r>
      <w:r w:rsidR="004A07CE" w:rsidRPr="003E175E">
        <w:rPr>
          <w:rFonts w:ascii="Calibri" w:hAnsi="Calibri"/>
          <w:lang w:val="es-CO"/>
        </w:rPr>
        <w:t>.</w:t>
      </w:r>
    </w:p>
    <w:p w14:paraId="065991BD" w14:textId="44EECC09" w:rsidR="00161C81" w:rsidRPr="0062581C" w:rsidRDefault="003E175E" w:rsidP="005E46BB">
      <w:pPr>
        <w:pStyle w:val="ListParagraph"/>
        <w:numPr>
          <w:ilvl w:val="0"/>
          <w:numId w:val="33"/>
        </w:numPr>
        <w:spacing w:before="120" w:line="276" w:lineRule="auto"/>
        <w:jc w:val="both"/>
        <w:rPr>
          <w:rFonts w:ascii="Calibri" w:hAnsi="Calibri" w:cstheme="minorBidi"/>
          <w:lang w:val="es-CO"/>
        </w:rPr>
      </w:pPr>
      <w:r>
        <w:rPr>
          <w:rFonts w:ascii="Calibri" w:hAnsi="Calibri"/>
          <w:lang w:val="es-CO"/>
        </w:rPr>
        <w:t xml:space="preserve">Recomendamos avanzar en la construcción de </w:t>
      </w:r>
      <w:r w:rsidRPr="00161C81">
        <w:rPr>
          <w:rFonts w:ascii="Calibri" w:hAnsi="Calibri"/>
          <w:lang w:val="es-CO"/>
        </w:rPr>
        <w:t>espacios de trabajo conjunto entre las organizaciones de la sociedad civil, los actores sociales y los gobiernos para la construcción, implementación y evaluación de políticas de gestión de la información pública y rendición de cuentas pública</w:t>
      </w:r>
      <w:r>
        <w:rPr>
          <w:rFonts w:ascii="Calibri" w:hAnsi="Calibri"/>
          <w:lang w:val="es-CO"/>
        </w:rPr>
        <w:t>.</w:t>
      </w:r>
    </w:p>
    <w:p w14:paraId="18164E96" w14:textId="668D619E" w:rsidR="0062581C" w:rsidRDefault="0062581C" w:rsidP="0062581C">
      <w:pPr>
        <w:spacing w:before="120"/>
        <w:jc w:val="both"/>
        <w:rPr>
          <w:rFonts w:ascii="Calibri" w:hAnsi="Calibri"/>
          <w:lang w:val="es-CO"/>
        </w:rPr>
      </w:pPr>
    </w:p>
    <w:p w14:paraId="1A1E5A88" w14:textId="77777777" w:rsidR="0062581C" w:rsidRPr="00AA3B64" w:rsidRDefault="0062581C" w:rsidP="0062581C">
      <w:pPr>
        <w:spacing w:before="120" w:after="0"/>
        <w:jc w:val="both"/>
        <w:rPr>
          <w:rFonts w:ascii="Calibri" w:hAnsi="Calibri"/>
          <w:b/>
          <w:lang w:val="en-GB"/>
        </w:rPr>
      </w:pPr>
      <w:r>
        <w:rPr>
          <w:rFonts w:ascii="Calibri" w:hAnsi="Calibri"/>
          <w:lang w:val="en-GB"/>
        </w:rPr>
        <w:t>P</w:t>
      </w:r>
      <w:r w:rsidRPr="00AA3B64">
        <w:rPr>
          <w:rFonts w:ascii="Calibri" w:hAnsi="Calibri"/>
          <w:lang w:val="en-GB"/>
        </w:rPr>
        <w:t xml:space="preserve">eople’s rights to organise, speak out and take action are being extensively violated in a large number of countries in the Americas. </w:t>
      </w:r>
      <w:r>
        <w:rPr>
          <w:rFonts w:ascii="Calibri" w:hAnsi="Calibri"/>
          <w:lang w:val="en-GB"/>
        </w:rPr>
        <w:t>Civicus – Redlad findings</w:t>
      </w:r>
      <w:r w:rsidRPr="00AA3B64">
        <w:rPr>
          <w:rFonts w:ascii="Calibri" w:hAnsi="Calibri"/>
          <w:lang w:val="en-GB"/>
        </w:rPr>
        <w:t xml:space="preserve"> based on data from the </w:t>
      </w:r>
      <w:hyperlink r:id="rId21">
        <w:r w:rsidRPr="00AA3B64">
          <w:rPr>
            <w:rFonts w:ascii="Calibri" w:hAnsi="Calibri"/>
            <w:color w:val="1155CC"/>
            <w:u w:val="single"/>
            <w:lang w:val="en-GB"/>
          </w:rPr>
          <w:t>CIVICUS Monitor</w:t>
        </w:r>
      </w:hyperlink>
      <w:r w:rsidRPr="00AA3B64">
        <w:rPr>
          <w:rFonts w:ascii="Calibri" w:hAnsi="Calibri"/>
          <w:lang w:val="en-GB"/>
        </w:rPr>
        <w:t xml:space="preserve">, a new online tool to track and compare civic freedoms on a global scale, show that civic space is rated </w:t>
      </w:r>
      <w:r>
        <w:rPr>
          <w:rFonts w:ascii="Calibri" w:hAnsi="Calibri"/>
          <w:lang w:val="en-GB"/>
        </w:rPr>
        <w:t xml:space="preserve">as </w:t>
      </w:r>
      <w:r w:rsidRPr="00AA3B64">
        <w:rPr>
          <w:rFonts w:ascii="Calibri" w:hAnsi="Calibri"/>
          <w:lang w:val="en-GB"/>
        </w:rPr>
        <w:t>either obstructed or repressed in</w:t>
      </w:r>
      <w:r w:rsidRPr="00AA3B64">
        <w:rPr>
          <w:rFonts w:ascii="Calibri" w:hAnsi="Calibri"/>
          <w:b/>
          <w:lang w:val="en-GB"/>
        </w:rPr>
        <w:t xml:space="preserve"> </w:t>
      </w:r>
      <w:r w:rsidRPr="00AA3B64">
        <w:rPr>
          <w:rFonts w:ascii="Calibri" w:hAnsi="Calibri"/>
          <w:lang w:val="en-GB"/>
        </w:rPr>
        <w:t>more than a third of the countries in the region.</w:t>
      </w:r>
    </w:p>
    <w:p w14:paraId="1983CCBB" w14:textId="77777777" w:rsidR="0062581C" w:rsidRPr="0063131C" w:rsidRDefault="0062581C" w:rsidP="0062581C">
      <w:pPr>
        <w:spacing w:before="120"/>
        <w:jc w:val="both"/>
        <w:rPr>
          <w:rFonts w:ascii="Calibri" w:hAnsi="Calibri"/>
          <w:lang w:val="en-GB"/>
        </w:rPr>
      </w:pPr>
      <w:r>
        <w:rPr>
          <w:rFonts w:ascii="Calibri" w:hAnsi="Calibri"/>
          <w:b/>
          <w:color w:val="1B1B1B"/>
          <w:lang w:val="en-GB"/>
        </w:rPr>
        <w:t>M</w:t>
      </w:r>
      <w:r w:rsidRPr="00DE2D6A">
        <w:rPr>
          <w:rFonts w:ascii="Calibri" w:hAnsi="Calibri"/>
          <w:b/>
          <w:color w:val="1B1B1B"/>
          <w:lang w:val="en-GB"/>
        </w:rPr>
        <w:t>ore than half the population of the Americas currently l</w:t>
      </w:r>
      <w:r>
        <w:rPr>
          <w:rFonts w:ascii="Calibri" w:hAnsi="Calibri"/>
          <w:b/>
          <w:color w:val="1B1B1B"/>
          <w:lang w:val="en-GB"/>
        </w:rPr>
        <w:t>ives in countries with either</w:t>
      </w:r>
      <w:r w:rsidRPr="00DE2D6A">
        <w:rPr>
          <w:rFonts w:ascii="Calibri" w:hAnsi="Calibri"/>
          <w:b/>
          <w:color w:val="1B1B1B"/>
          <w:lang w:val="en-GB"/>
        </w:rPr>
        <w:t xml:space="preserve"> obstructed (32.21%) or repressed (21.28%) civic space</w:t>
      </w:r>
      <w:r w:rsidRPr="0063131C">
        <w:rPr>
          <w:rFonts w:ascii="Calibri" w:hAnsi="Calibri"/>
          <w:color w:val="1B1B1B"/>
          <w:lang w:val="en-GB"/>
        </w:rPr>
        <w:t>.</w:t>
      </w:r>
      <w:r>
        <w:rPr>
          <w:rFonts w:ascii="Calibri" w:hAnsi="Calibri"/>
          <w:color w:val="1B1B1B"/>
          <w:lang w:val="en-GB"/>
        </w:rPr>
        <w:t xml:space="preserve"> T</w:t>
      </w:r>
      <w:r w:rsidRPr="0063131C">
        <w:rPr>
          <w:rFonts w:ascii="Calibri" w:hAnsi="Calibri"/>
          <w:lang w:val="en-GB"/>
        </w:rPr>
        <w:t xml:space="preserve">his means that a majority of civil society organisations and human rights defenders </w:t>
      </w:r>
      <w:r>
        <w:rPr>
          <w:rFonts w:ascii="Calibri" w:hAnsi="Calibri"/>
          <w:lang w:val="en-GB"/>
        </w:rPr>
        <w:t xml:space="preserve">(HRDs) </w:t>
      </w:r>
      <w:r w:rsidRPr="0063131C">
        <w:rPr>
          <w:rFonts w:ascii="Calibri" w:hAnsi="Calibri"/>
          <w:lang w:val="en-GB"/>
        </w:rPr>
        <w:t>in the region face considerable to serious obstac</w:t>
      </w:r>
      <w:r>
        <w:rPr>
          <w:rFonts w:ascii="Calibri" w:hAnsi="Calibri"/>
          <w:lang w:val="en-GB"/>
        </w:rPr>
        <w:t xml:space="preserve">les, including threats to </w:t>
      </w:r>
      <w:r w:rsidRPr="0063131C">
        <w:rPr>
          <w:rFonts w:ascii="Calibri" w:hAnsi="Calibri"/>
          <w:lang w:val="en-GB"/>
        </w:rPr>
        <w:t>personal safety, denial of the right to protest, surveillance and censorship, as a direct result of their activism. These findings reflect a reality of extensive repression and government failur</w:t>
      </w:r>
      <w:r>
        <w:rPr>
          <w:rFonts w:ascii="Calibri" w:hAnsi="Calibri"/>
          <w:lang w:val="en-GB"/>
        </w:rPr>
        <w:t>e</w:t>
      </w:r>
      <w:r w:rsidRPr="0063131C">
        <w:rPr>
          <w:rFonts w:ascii="Calibri" w:hAnsi="Calibri"/>
          <w:lang w:val="en-GB"/>
        </w:rPr>
        <w:t xml:space="preserve"> to protect civil society organisations and guarantee an enabling civic space.</w:t>
      </w:r>
    </w:p>
    <w:p w14:paraId="7051D3AF" w14:textId="77777777" w:rsidR="0062581C" w:rsidRDefault="0062581C" w:rsidP="0062581C">
      <w:pPr>
        <w:spacing w:before="120" w:after="0"/>
        <w:jc w:val="both"/>
        <w:rPr>
          <w:rFonts w:ascii="Calibri" w:hAnsi="Calibri"/>
          <w:lang w:val="en-GB"/>
        </w:rPr>
      </w:pPr>
      <w:r>
        <w:rPr>
          <w:rFonts w:ascii="Calibri" w:hAnsi="Calibri"/>
          <w:lang w:val="en-GB"/>
        </w:rPr>
        <w:lastRenderedPageBreak/>
        <w:t>T</w:t>
      </w:r>
      <w:r w:rsidRPr="00DE2D6A">
        <w:rPr>
          <w:rFonts w:ascii="Calibri" w:hAnsi="Calibri"/>
          <w:lang w:val="en-GB"/>
        </w:rPr>
        <w:t>he most common abuses are</w:t>
      </w:r>
      <w:r>
        <w:rPr>
          <w:rFonts w:ascii="Calibri" w:hAnsi="Calibri"/>
          <w:lang w:val="en-GB"/>
        </w:rPr>
        <w:t xml:space="preserve"> the</w:t>
      </w:r>
      <w:r w:rsidRPr="00AA3B64">
        <w:rPr>
          <w:rFonts w:ascii="Calibri" w:hAnsi="Calibri"/>
          <w:lang w:val="en-GB"/>
        </w:rPr>
        <w:t xml:space="preserve"> </w:t>
      </w:r>
      <w:r w:rsidRPr="00DE2D6A">
        <w:rPr>
          <w:rFonts w:ascii="Calibri" w:hAnsi="Calibri"/>
          <w:b/>
          <w:lang w:val="en-GB"/>
        </w:rPr>
        <w:t>disruption of protests through excessive force</w:t>
      </w:r>
      <w:r w:rsidRPr="00DE2D6A">
        <w:rPr>
          <w:rFonts w:ascii="Calibri" w:hAnsi="Calibri"/>
          <w:lang w:val="en-GB"/>
        </w:rPr>
        <w:t xml:space="preserve">; </w:t>
      </w:r>
      <w:r w:rsidRPr="00DE2D6A">
        <w:rPr>
          <w:rFonts w:ascii="Calibri" w:hAnsi="Calibri"/>
          <w:b/>
          <w:lang w:val="en-GB"/>
        </w:rPr>
        <w:t>violence against journalists and censorship of the media</w:t>
      </w:r>
      <w:r w:rsidRPr="00DE2D6A">
        <w:rPr>
          <w:rFonts w:ascii="Calibri" w:hAnsi="Calibri"/>
          <w:lang w:val="en-GB"/>
        </w:rPr>
        <w:t xml:space="preserve">; the </w:t>
      </w:r>
      <w:r w:rsidRPr="00DE2D6A">
        <w:rPr>
          <w:rFonts w:ascii="Calibri" w:hAnsi="Calibri"/>
          <w:b/>
          <w:lang w:val="en-GB"/>
        </w:rPr>
        <w:t>detention and criminalisation of activists;</w:t>
      </w:r>
      <w:r w:rsidRPr="00DE2D6A">
        <w:rPr>
          <w:rFonts w:ascii="Calibri" w:hAnsi="Calibri"/>
          <w:lang w:val="en-GB"/>
        </w:rPr>
        <w:t xml:space="preserve"> and the introduction of </w:t>
      </w:r>
      <w:r w:rsidRPr="00DE2D6A">
        <w:rPr>
          <w:rFonts w:ascii="Calibri" w:hAnsi="Calibri"/>
          <w:b/>
          <w:lang w:val="en-GB"/>
        </w:rPr>
        <w:t>legislative restrictions on core civic space freedoms</w:t>
      </w:r>
      <w:r w:rsidRPr="00DE2D6A">
        <w:rPr>
          <w:rFonts w:ascii="Calibri" w:hAnsi="Calibri"/>
          <w:lang w:val="en-GB"/>
        </w:rPr>
        <w:t>.</w:t>
      </w:r>
      <w:r w:rsidRPr="00DE2D6A">
        <w:rPr>
          <w:rFonts w:ascii="Calibri" w:hAnsi="Calibri"/>
          <w:b/>
          <w:lang w:val="en-GB"/>
        </w:rPr>
        <w:t xml:space="preserve"> </w:t>
      </w:r>
      <w:r w:rsidRPr="00DE2D6A">
        <w:rPr>
          <w:rFonts w:ascii="Calibri" w:hAnsi="Calibri"/>
          <w:lang w:val="en-GB"/>
        </w:rPr>
        <w:t xml:space="preserve">Among the most serious civic space violations, </w:t>
      </w:r>
      <w:r>
        <w:rPr>
          <w:rFonts w:ascii="Calibri" w:hAnsi="Calibri"/>
          <w:lang w:val="en-GB"/>
        </w:rPr>
        <w:t xml:space="preserve">Civicus Monitor accounts </w:t>
      </w:r>
      <w:r w:rsidRPr="00AA3B64">
        <w:rPr>
          <w:rFonts w:ascii="Calibri" w:hAnsi="Calibri"/>
          <w:lang w:val="en-GB"/>
        </w:rPr>
        <w:t xml:space="preserve">18 reports on </w:t>
      </w:r>
      <w:r w:rsidRPr="00DE2D6A">
        <w:rPr>
          <w:rFonts w:ascii="Calibri" w:hAnsi="Calibri"/>
          <w:b/>
          <w:lang w:val="en-GB"/>
        </w:rPr>
        <w:t>killings of journalists</w:t>
      </w:r>
      <w:r w:rsidRPr="00AA3B64">
        <w:rPr>
          <w:rFonts w:ascii="Calibri" w:hAnsi="Calibri"/>
          <w:lang w:val="en-GB"/>
        </w:rPr>
        <w:t xml:space="preserve">, 14 reports of </w:t>
      </w:r>
      <w:r w:rsidRPr="00DE2D6A">
        <w:rPr>
          <w:rFonts w:ascii="Calibri" w:hAnsi="Calibri"/>
          <w:b/>
          <w:lang w:val="en-GB"/>
        </w:rPr>
        <w:t xml:space="preserve">killings of civil society activists or </w:t>
      </w:r>
      <w:r>
        <w:rPr>
          <w:rFonts w:ascii="Calibri" w:hAnsi="Calibri"/>
          <w:b/>
          <w:lang w:val="en-GB"/>
        </w:rPr>
        <w:t>HRDs</w:t>
      </w:r>
      <w:r w:rsidRPr="00AA3B64">
        <w:rPr>
          <w:rFonts w:ascii="Calibri" w:hAnsi="Calibri"/>
          <w:lang w:val="en-GB"/>
        </w:rPr>
        <w:t xml:space="preserve">, and 12 reports on the </w:t>
      </w:r>
      <w:r w:rsidRPr="00DE2D6A">
        <w:rPr>
          <w:rFonts w:ascii="Calibri" w:hAnsi="Calibri"/>
          <w:b/>
          <w:lang w:val="en-GB"/>
        </w:rPr>
        <w:t>killing of protestors</w:t>
      </w:r>
      <w:r w:rsidRPr="00AA3B64">
        <w:rPr>
          <w:rFonts w:ascii="Calibri" w:hAnsi="Calibri"/>
          <w:lang w:val="en-GB"/>
        </w:rPr>
        <w:t xml:space="preserve">. </w:t>
      </w:r>
      <w:r>
        <w:rPr>
          <w:rFonts w:ascii="Calibri" w:hAnsi="Calibri"/>
          <w:lang w:val="en-GB"/>
        </w:rPr>
        <w:t>As well as</w:t>
      </w:r>
      <w:r w:rsidRPr="00AA3B64">
        <w:rPr>
          <w:rFonts w:ascii="Calibri" w:hAnsi="Calibri"/>
          <w:lang w:val="en-GB"/>
        </w:rPr>
        <w:t xml:space="preserve"> three</w:t>
      </w:r>
      <w:r w:rsidRPr="00DE2D6A">
        <w:rPr>
          <w:rFonts w:ascii="Calibri" w:hAnsi="Calibri"/>
          <w:lang w:val="en-GB"/>
        </w:rPr>
        <w:t xml:space="preserve"> reports focusing on torture or ill treatment and two involving enforced disappearances.</w:t>
      </w:r>
    </w:p>
    <w:p w14:paraId="0E32D1CB" w14:textId="77777777" w:rsidR="0062581C" w:rsidRPr="00ED4BC0" w:rsidRDefault="0062581C" w:rsidP="0062581C">
      <w:pPr>
        <w:spacing w:before="120" w:after="0"/>
        <w:jc w:val="both"/>
        <w:rPr>
          <w:rFonts w:ascii="Calibri" w:hAnsi="Calibri"/>
          <w:lang w:val="en-GB"/>
        </w:rPr>
      </w:pPr>
      <w:r w:rsidRPr="00ED4BC0">
        <w:rPr>
          <w:rFonts w:ascii="Calibri" w:hAnsi="Calibri"/>
          <w:lang w:val="en-GB"/>
        </w:rPr>
        <w:t xml:space="preserve">This research also provides an indication of what is driving this civic space crisis. We find that states in the Americas most often respond with repression when </w:t>
      </w:r>
      <w:r>
        <w:rPr>
          <w:rFonts w:ascii="Calibri" w:hAnsi="Calibri"/>
          <w:lang w:val="en-GB"/>
        </w:rPr>
        <w:t>citizens</w:t>
      </w:r>
      <w:r w:rsidRPr="00ED4BC0">
        <w:rPr>
          <w:rFonts w:ascii="Calibri" w:hAnsi="Calibri"/>
          <w:lang w:val="en-GB"/>
        </w:rPr>
        <w:t xml:space="preserve">, journalists or organisations </w:t>
      </w:r>
      <w:r w:rsidRPr="00ED4BC0">
        <w:rPr>
          <w:rFonts w:ascii="Calibri" w:hAnsi="Calibri"/>
          <w:b/>
          <w:lang w:val="en-GB"/>
        </w:rPr>
        <w:t>criticise or challenge state officials, policies or institutions</w:t>
      </w:r>
      <w:r w:rsidRPr="00ED4BC0">
        <w:rPr>
          <w:rFonts w:ascii="Calibri" w:hAnsi="Calibri"/>
          <w:lang w:val="en-GB"/>
        </w:rPr>
        <w:t xml:space="preserve">. People </w:t>
      </w:r>
      <w:r w:rsidRPr="00ED4BC0">
        <w:rPr>
          <w:rFonts w:ascii="Calibri" w:hAnsi="Calibri"/>
          <w:b/>
          <w:lang w:val="en-GB"/>
        </w:rPr>
        <w:t>defending land rights and the environment against extractive industries and infrastructure projects</w:t>
      </w:r>
      <w:r>
        <w:rPr>
          <w:rFonts w:ascii="Calibri" w:hAnsi="Calibri"/>
          <w:lang w:val="en-GB"/>
        </w:rPr>
        <w:t xml:space="preserve">, </w:t>
      </w:r>
      <w:r w:rsidRPr="00ED4BC0">
        <w:rPr>
          <w:rFonts w:ascii="Calibri" w:hAnsi="Calibri"/>
          <w:lang w:val="en-GB"/>
        </w:rPr>
        <w:t xml:space="preserve">engaged in </w:t>
      </w:r>
      <w:r w:rsidRPr="00ED4BC0">
        <w:rPr>
          <w:rFonts w:ascii="Calibri" w:hAnsi="Calibri"/>
          <w:b/>
          <w:color w:val="1B1B1B"/>
          <w:lang w:val="en-GB"/>
        </w:rPr>
        <w:t>human rights activism and monitoring</w:t>
      </w:r>
      <w:r>
        <w:rPr>
          <w:rFonts w:ascii="Calibri" w:hAnsi="Calibri"/>
          <w:color w:val="1B1B1B"/>
          <w:lang w:val="en-GB"/>
        </w:rPr>
        <w:t xml:space="preserve"> and </w:t>
      </w:r>
      <w:r w:rsidRPr="00ED4BC0">
        <w:rPr>
          <w:rFonts w:ascii="Calibri" w:hAnsi="Calibri"/>
          <w:color w:val="1B1B1B"/>
          <w:lang w:val="en-GB"/>
        </w:rPr>
        <w:t xml:space="preserve">pushing for </w:t>
      </w:r>
      <w:r w:rsidRPr="00ED4BC0">
        <w:rPr>
          <w:rFonts w:ascii="Calibri" w:hAnsi="Calibri"/>
          <w:b/>
          <w:lang w:val="en-GB"/>
        </w:rPr>
        <w:t>basic economic and social needs</w:t>
      </w:r>
      <w:r w:rsidRPr="00ED4BC0">
        <w:rPr>
          <w:rFonts w:ascii="Calibri" w:hAnsi="Calibri"/>
          <w:lang w:val="en-GB"/>
        </w:rPr>
        <w:t xml:space="preserve"> to be met also regularly attract repression from</w:t>
      </w:r>
      <w:r w:rsidRPr="00ED4BC0">
        <w:rPr>
          <w:rFonts w:ascii="Calibri" w:hAnsi="Calibri"/>
          <w:b/>
          <w:lang w:val="en-GB"/>
        </w:rPr>
        <w:t xml:space="preserve"> </w:t>
      </w:r>
      <w:r w:rsidRPr="00ED4BC0">
        <w:rPr>
          <w:rFonts w:ascii="Calibri" w:hAnsi="Calibri"/>
          <w:lang w:val="en-GB"/>
        </w:rPr>
        <w:t>both state and non-state actors.</w:t>
      </w:r>
    </w:p>
    <w:p w14:paraId="4EA71DE8" w14:textId="77777777" w:rsidR="0062581C" w:rsidRDefault="0062581C" w:rsidP="0062581C">
      <w:pPr>
        <w:spacing w:before="120" w:after="0"/>
        <w:jc w:val="both"/>
        <w:rPr>
          <w:rFonts w:ascii="Calibri" w:hAnsi="Calibri"/>
          <w:color w:val="1B1B1B"/>
          <w:highlight w:val="yellow"/>
          <w:lang w:val="en-GB"/>
        </w:rPr>
      </w:pPr>
      <w:r w:rsidRPr="00ED4BC0">
        <w:rPr>
          <w:rFonts w:ascii="Calibri" w:hAnsi="Calibri"/>
          <w:lang w:val="en-GB"/>
        </w:rPr>
        <w:t>Additionally, the</w:t>
      </w:r>
      <w:r>
        <w:rPr>
          <w:rFonts w:ascii="Calibri" w:hAnsi="Calibri"/>
          <w:lang w:val="en-GB"/>
        </w:rPr>
        <w:t>re are</w:t>
      </w:r>
      <w:r w:rsidRPr="00ED4BC0">
        <w:rPr>
          <w:rFonts w:ascii="Calibri" w:hAnsi="Calibri"/>
          <w:lang w:val="en-GB"/>
        </w:rPr>
        <w:t xml:space="preserve"> </w:t>
      </w:r>
      <w:r w:rsidRPr="00ED4BC0">
        <w:rPr>
          <w:rFonts w:ascii="Calibri" w:hAnsi="Calibri"/>
          <w:b/>
          <w:lang w:val="en-GB"/>
        </w:rPr>
        <w:t>inequalities of shrinking civic space</w:t>
      </w:r>
      <w:r w:rsidRPr="00ED4BC0">
        <w:rPr>
          <w:rFonts w:ascii="Calibri" w:hAnsi="Calibri"/>
          <w:lang w:val="en-GB"/>
        </w:rPr>
        <w:t xml:space="preserve">. </w:t>
      </w:r>
      <w:r>
        <w:rPr>
          <w:rFonts w:ascii="Calibri" w:hAnsi="Calibri"/>
          <w:lang w:val="en-GB"/>
        </w:rPr>
        <w:t xml:space="preserve">Civic space restrictions are highly uneven in their effects. In other words, civic space is not ‘shrinking’ </w:t>
      </w:r>
      <w:r w:rsidRPr="009021C3">
        <w:rPr>
          <w:rFonts w:ascii="Calibri" w:hAnsi="Calibri"/>
          <w:lang w:val="en-GB"/>
        </w:rPr>
        <w:t>equally for everybody. Some groups, and part</w:t>
      </w:r>
      <w:r>
        <w:rPr>
          <w:rFonts w:ascii="Calibri" w:hAnsi="Calibri"/>
          <w:lang w:val="en-GB"/>
        </w:rPr>
        <w:t>icularly structurally marginalis</w:t>
      </w:r>
      <w:r w:rsidRPr="009021C3">
        <w:rPr>
          <w:rFonts w:ascii="Calibri" w:hAnsi="Calibri"/>
          <w:lang w:val="en-GB"/>
        </w:rPr>
        <w:t xml:space="preserve">ed and underprivileged ones - </w:t>
      </w:r>
      <w:r w:rsidRPr="009021C3">
        <w:rPr>
          <w:rFonts w:ascii="Calibri" w:hAnsi="Calibri"/>
          <w:color w:val="1B1B1B"/>
          <w:lang w:val="en-GB"/>
        </w:rPr>
        <w:t>be them LGBTI activists in El Salvador, land rights defenders in Brazil, anti-mining leaders in Colombia, indigenous and environmental rights defenders in Honduras, Guatemala and Peru, migrants’ rights activists in the Dominican Republic, trade unionists in Paraguay, anti-racism activists in the United States, critical journalists in Mexico and Central America’s Northern Triangle, or advocates of sexual and reproductive rights and women human rights defenders</w:t>
      </w:r>
      <w:r>
        <w:rPr>
          <w:rFonts w:ascii="Calibri" w:hAnsi="Calibri"/>
          <w:color w:val="1B1B1B"/>
          <w:lang w:val="en-GB"/>
        </w:rPr>
        <w:t xml:space="preserve"> (WHRDs)</w:t>
      </w:r>
      <w:r w:rsidRPr="009021C3">
        <w:rPr>
          <w:rFonts w:ascii="Calibri" w:hAnsi="Calibri"/>
          <w:color w:val="1B1B1B"/>
          <w:lang w:val="en-GB"/>
        </w:rPr>
        <w:t xml:space="preserve"> across the region -</w:t>
      </w:r>
      <w:r w:rsidRPr="009021C3">
        <w:rPr>
          <w:rFonts w:ascii="Calibri" w:hAnsi="Calibri"/>
          <w:lang w:val="en-GB"/>
        </w:rPr>
        <w:t xml:space="preserve"> </w:t>
      </w:r>
      <w:r>
        <w:rPr>
          <w:rFonts w:ascii="Calibri" w:hAnsi="Calibri"/>
          <w:lang w:val="en-GB"/>
        </w:rPr>
        <w:t>are being specifically targeted, while members of privileged elites have tended to face comparatively few hindrances in exercising their rights, and some have even seen their own ‘civic space’ grow exponentially over the past years.</w:t>
      </w:r>
    </w:p>
    <w:p w14:paraId="7C3319DB" w14:textId="77777777" w:rsidR="0062581C" w:rsidRDefault="0062581C" w:rsidP="0062581C">
      <w:pPr>
        <w:spacing w:before="120" w:after="0"/>
        <w:jc w:val="both"/>
        <w:rPr>
          <w:rFonts w:ascii="Calibri" w:hAnsi="Calibri" w:cs="OpenSans"/>
          <w:lang w:val="en-GB"/>
        </w:rPr>
      </w:pPr>
      <w:r>
        <w:rPr>
          <w:rFonts w:ascii="Calibri" w:hAnsi="Calibri" w:cs="OpenSans"/>
          <w:lang w:val="en-GB"/>
        </w:rPr>
        <w:t xml:space="preserve">The organisations endorsing this report, encourage </w:t>
      </w:r>
      <w:r w:rsidRPr="0036686E">
        <w:rPr>
          <w:rFonts w:ascii="Calibri" w:hAnsi="Calibri" w:cs="OpenSans"/>
          <w:lang w:val="en-GB"/>
        </w:rPr>
        <w:t>the Government</w:t>
      </w:r>
      <w:r>
        <w:rPr>
          <w:rFonts w:ascii="Calibri" w:hAnsi="Calibri" w:cs="OpenSans"/>
          <w:lang w:val="en-GB"/>
        </w:rPr>
        <w:t>s</w:t>
      </w:r>
      <w:r w:rsidRPr="0036686E">
        <w:rPr>
          <w:rFonts w:ascii="Calibri" w:hAnsi="Calibri" w:cs="OpenSans"/>
          <w:lang w:val="en-GB"/>
        </w:rPr>
        <w:t xml:space="preserve"> of </w:t>
      </w:r>
      <w:r>
        <w:rPr>
          <w:rFonts w:ascii="Calibri" w:hAnsi="Calibri" w:cs="OpenSans"/>
          <w:lang w:val="en-GB"/>
        </w:rPr>
        <w:t>the Americas</w:t>
      </w:r>
      <w:r w:rsidRPr="0036686E">
        <w:rPr>
          <w:rFonts w:ascii="Calibri" w:hAnsi="Calibri" w:cs="OpenSans"/>
          <w:lang w:val="en-GB"/>
        </w:rPr>
        <w:t xml:space="preserve"> to create and maintain, in law and in practice, an enabling environment for civil society, in accordance with the rights enshrined in the </w:t>
      </w:r>
      <w:r>
        <w:rPr>
          <w:rFonts w:ascii="Calibri" w:hAnsi="Calibri" w:cs="OpenSans"/>
          <w:lang w:val="en-GB"/>
        </w:rPr>
        <w:t xml:space="preserve">American Convention on Human Rights and the </w:t>
      </w:r>
      <w:r w:rsidRPr="0036686E">
        <w:rPr>
          <w:rFonts w:ascii="Calibri" w:hAnsi="Calibri" w:cs="OpenSans"/>
          <w:lang w:val="en-GB"/>
        </w:rPr>
        <w:t>American Declaration of the Rights and Duties of Man</w:t>
      </w:r>
      <w:r>
        <w:rPr>
          <w:rFonts w:ascii="Calibri" w:hAnsi="Calibri" w:cs="OpenSans"/>
          <w:lang w:val="en-GB"/>
        </w:rPr>
        <w:t>. Therefore:</w:t>
      </w:r>
    </w:p>
    <w:p w14:paraId="4F73D8D3"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Demand the Government of Honduras to fulfil the precautionary measures ordered by the Inter-American Commission on Human Rights to land rights activists and organisations to avoid more cases like the ones of Berta Caceres, Jose Angel Flores, Silmer Dionisio George, and Lesbia Yaneth Urquia.</w:t>
      </w:r>
    </w:p>
    <w:p w14:paraId="2A51F0A5"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Demand the Government of Nicaragua to respect political pluralism and implement the recommendations given by the OAS General Secretary, Luis Almagro. Also to respect freedom of peaceful assembly, even if protests are against the Government’s interests, such as the building of the Great Canal.</w:t>
      </w:r>
    </w:p>
    <w:p w14:paraId="2489A330"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Demand the Government of Guatemala to respect local communities’ right to previous consultations and freedom to decide on the use of their land.</w:t>
      </w:r>
    </w:p>
    <w:p w14:paraId="4F463996"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Demand the Government of Venezuela to withdraw the Decree of the State of Emergency in the country, respecting constitutional freedoms specially the right to protest.</w:t>
      </w:r>
    </w:p>
    <w:p w14:paraId="541BFE77"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Encourage the OAS to act as a communication channel between local civil society and Governments that violate fundamental freedoms, and avoid unsuccessful cases as the one happened in Nicaragua between the OAS General Secretary, the Government and local civil society on early December 2016.</w:t>
      </w:r>
    </w:p>
    <w:p w14:paraId="50FE064D" w14:textId="77777777" w:rsidR="0062581C" w:rsidRDefault="0062581C" w:rsidP="0062581C">
      <w:pPr>
        <w:pStyle w:val="ListParagraph"/>
        <w:numPr>
          <w:ilvl w:val="0"/>
          <w:numId w:val="32"/>
        </w:numPr>
        <w:spacing w:before="120" w:line="276" w:lineRule="auto"/>
        <w:ind w:left="426"/>
        <w:jc w:val="both"/>
        <w:rPr>
          <w:rFonts w:ascii="Calibri" w:hAnsi="Calibri" w:cs="OpenSans"/>
          <w:lang w:val="en-GB"/>
        </w:rPr>
      </w:pPr>
      <w:r>
        <w:rPr>
          <w:rFonts w:ascii="Calibri" w:hAnsi="Calibri" w:cs="OpenSans"/>
          <w:lang w:val="en-GB"/>
        </w:rPr>
        <w:t>Exhort governments in the continent to follow examples such as Costa Rica, strengthening laws on access to public information, have offices for citizen participation on institutions such as the National Assembly, and protect negotiation over repression.</w:t>
      </w:r>
    </w:p>
    <w:p w14:paraId="3C44A777" w14:textId="77777777" w:rsidR="0062581C" w:rsidRPr="00683616" w:rsidRDefault="0062581C" w:rsidP="0062581C">
      <w:pPr>
        <w:pStyle w:val="ListParagraph"/>
        <w:numPr>
          <w:ilvl w:val="0"/>
          <w:numId w:val="32"/>
        </w:numPr>
        <w:spacing w:before="120" w:line="276" w:lineRule="auto"/>
        <w:ind w:left="426"/>
        <w:jc w:val="both"/>
        <w:rPr>
          <w:rFonts w:ascii="Times" w:eastAsia="Times New Roman" w:hAnsi="Times"/>
          <w:sz w:val="20"/>
          <w:szCs w:val="20"/>
          <w:lang w:val="en-US"/>
        </w:rPr>
      </w:pPr>
      <w:r w:rsidRPr="00080D34">
        <w:rPr>
          <w:rFonts w:ascii="Calibri" w:hAnsi="Calibri" w:cs="OpenSans"/>
          <w:lang w:val="en-GB"/>
        </w:rPr>
        <w:lastRenderedPageBreak/>
        <w:t>Exhort governments in the continent to address the recommendations of the report of the Inter-American</w:t>
      </w:r>
      <w:r>
        <w:rPr>
          <w:rFonts w:ascii="Calibri" w:hAnsi="Calibri" w:cs="OpenSans"/>
          <w:lang w:val="en-GB"/>
        </w:rPr>
        <w:t xml:space="preserve"> Commission on Human Rights </w:t>
      </w:r>
      <w:r w:rsidRPr="00080D34">
        <w:rPr>
          <w:rFonts w:ascii="Calibri" w:hAnsi="Calibri" w:cs="OpenSans"/>
          <w:lang w:val="en-GB"/>
        </w:rPr>
        <w:t>on the situation of Afro-descendants in the Americas, and other similar ones, in which it recommends: (i) to collect data and conduct research on racial profiling In the police forces, eliminating the discretion of agents that allow them to use stereotypes in their d</w:t>
      </w:r>
      <w:r>
        <w:rPr>
          <w:rFonts w:ascii="Calibri" w:hAnsi="Calibri" w:cs="OpenSans"/>
          <w:lang w:val="en-GB"/>
        </w:rPr>
        <w:t>etention and arrest processes; i</w:t>
      </w:r>
      <w:r w:rsidRPr="00080D34">
        <w:rPr>
          <w:rFonts w:ascii="Calibri" w:hAnsi="Calibri" w:cs="OpenSans"/>
          <w:lang w:val="en-GB"/>
        </w:rPr>
        <w:t>i) working with police academies to modify this notion of 'suspect individual'. This is not the case only for people of African descent; LGBTIQ and young people also suffer from such discrimination.</w:t>
      </w:r>
    </w:p>
    <w:p w14:paraId="30D964DC" w14:textId="77777777" w:rsidR="0062581C" w:rsidRPr="00683616" w:rsidRDefault="0062581C" w:rsidP="0062581C">
      <w:pPr>
        <w:spacing w:before="120"/>
        <w:jc w:val="both"/>
        <w:rPr>
          <w:rFonts w:ascii="Calibri" w:hAnsi="Calibri" w:cs="OpenSans"/>
          <w:b/>
          <w:lang w:val="en-GB"/>
        </w:rPr>
      </w:pPr>
      <w:r w:rsidRPr="00683616">
        <w:rPr>
          <w:rFonts w:ascii="Calibri" w:hAnsi="Calibri" w:cs="OpenSans"/>
          <w:b/>
          <w:lang w:val="en-GB"/>
        </w:rPr>
        <w:t>Civic Space improvements</w:t>
      </w:r>
    </w:p>
    <w:p w14:paraId="1EFF2397" w14:textId="77777777" w:rsidR="0062581C" w:rsidRDefault="0062581C" w:rsidP="0062581C">
      <w:pPr>
        <w:spacing w:before="120"/>
        <w:jc w:val="both"/>
        <w:rPr>
          <w:rFonts w:ascii="Calibri" w:hAnsi="Calibri" w:cs="Arial"/>
          <w:color w:val="1B1B1B"/>
          <w:lang w:val="en-GB"/>
        </w:rPr>
      </w:pPr>
      <w:r w:rsidRPr="009F2D13">
        <w:rPr>
          <w:rFonts w:ascii="Calibri" w:hAnsi="Calibri" w:cs="OpenSans"/>
          <w:lang w:val="en-GB"/>
        </w:rPr>
        <w:t xml:space="preserve">To finish on a high note, it is worth noting that while </w:t>
      </w:r>
      <w:r w:rsidRPr="009F2D13">
        <w:rPr>
          <w:rFonts w:ascii="Calibri" w:hAnsi="Calibri"/>
          <w:lang w:val="en-GB"/>
        </w:rPr>
        <w:t xml:space="preserve">civic space is under serious pressure in many countries across the region, civil society has fought to reclaim its space, and in some cases has succeeded in obtaining improvements. The CIVICUS Monitor tracks such improvements in civic space conditions, and has documented positive developments as varied as the approval of Access to Public Information laws in </w:t>
      </w:r>
      <w:hyperlink r:id="rId22" w:history="1">
        <w:r w:rsidRPr="009F2D13">
          <w:rPr>
            <w:rStyle w:val="Hyperlink"/>
            <w:rFonts w:ascii="Calibri" w:hAnsi="Calibri"/>
            <w:lang w:val="en-GB"/>
          </w:rPr>
          <w:t>Argentina</w:t>
        </w:r>
      </w:hyperlink>
      <w:r w:rsidRPr="009F2D13">
        <w:rPr>
          <w:rFonts w:ascii="Calibri" w:hAnsi="Calibri"/>
          <w:lang w:val="en-GB"/>
        </w:rPr>
        <w:t xml:space="preserve"> and </w:t>
      </w:r>
      <w:hyperlink r:id="rId23" w:history="1">
        <w:r w:rsidRPr="009F2D13">
          <w:rPr>
            <w:rStyle w:val="Hyperlink"/>
            <w:rFonts w:ascii="Calibri" w:hAnsi="Calibri"/>
            <w:lang w:val="en-GB"/>
          </w:rPr>
          <w:t>Paraguay</w:t>
        </w:r>
      </w:hyperlink>
      <w:r w:rsidRPr="009F2D13">
        <w:rPr>
          <w:rFonts w:ascii="Calibri" w:hAnsi="Calibri"/>
          <w:lang w:val="en-GB"/>
        </w:rPr>
        <w:t xml:space="preserve">; the Supreme Court of </w:t>
      </w:r>
      <w:hyperlink r:id="rId24" w:history="1">
        <w:r w:rsidRPr="009F2D13">
          <w:rPr>
            <w:rStyle w:val="Hyperlink"/>
            <w:rFonts w:ascii="Calibri" w:hAnsi="Calibri"/>
            <w:lang w:val="en-GB"/>
          </w:rPr>
          <w:t>Belize</w:t>
        </w:r>
      </w:hyperlink>
      <w:r w:rsidRPr="009F2D13">
        <w:rPr>
          <w:rFonts w:ascii="Calibri" w:hAnsi="Calibri"/>
          <w:lang w:val="en-GB"/>
        </w:rPr>
        <w:t xml:space="preserve"> ruling on behalf of a harassed and criminalised LGBTI activist that the criminalisation of </w:t>
      </w:r>
      <w:r w:rsidRPr="009F2D13">
        <w:rPr>
          <w:rFonts w:ascii="Calibri" w:hAnsi="Calibri" w:cs="Arial"/>
          <w:color w:val="242424"/>
          <w:lang w:val="en-GB"/>
        </w:rPr>
        <w:t xml:space="preserve">consensual same-sexual relations between adults is unconstitutional, as well as </w:t>
      </w:r>
      <w:r w:rsidRPr="009F2D13">
        <w:rPr>
          <w:rFonts w:ascii="Calibri" w:hAnsi="Calibri"/>
          <w:lang w:val="en-GB"/>
        </w:rPr>
        <w:t xml:space="preserve">the election of a thirteenth senator to represent civil society in the Legislative branch of </w:t>
      </w:r>
      <w:hyperlink r:id="rId25" w:history="1">
        <w:r w:rsidRPr="009F2D13">
          <w:rPr>
            <w:rStyle w:val="Hyperlink"/>
            <w:rFonts w:ascii="Calibri" w:hAnsi="Calibri"/>
            <w:lang w:val="en-GB"/>
          </w:rPr>
          <w:t>Belize</w:t>
        </w:r>
      </w:hyperlink>
      <w:r w:rsidRPr="009F2D13">
        <w:rPr>
          <w:rFonts w:ascii="Calibri" w:hAnsi="Calibri"/>
          <w:lang w:val="en-GB"/>
        </w:rPr>
        <w:t xml:space="preserve">; </w:t>
      </w:r>
      <w:r w:rsidRPr="009F2D13">
        <w:rPr>
          <w:rFonts w:ascii="Calibri" w:eastAsia="Times New Roman" w:hAnsi="Calibri" w:cs="Arial"/>
          <w:color w:val="242424"/>
          <w:shd w:val="clear" w:color="auto" w:fill="FFFFFF"/>
          <w:lang w:val="en-GB"/>
        </w:rPr>
        <w:t xml:space="preserve">a ruling striking down a controversial by-law seeking to restrict protests following the 2012 student demonstrations in </w:t>
      </w:r>
      <w:hyperlink r:id="rId26" w:history="1">
        <w:r w:rsidRPr="009F2D13">
          <w:rPr>
            <w:rStyle w:val="Hyperlink"/>
            <w:rFonts w:ascii="Calibri" w:eastAsia="Times New Roman" w:hAnsi="Calibri" w:cs="Arial"/>
            <w:shd w:val="clear" w:color="auto" w:fill="FFFFFF"/>
            <w:lang w:val="en-GB"/>
          </w:rPr>
          <w:t>Canada</w:t>
        </w:r>
      </w:hyperlink>
      <w:r w:rsidRPr="009F2D13">
        <w:rPr>
          <w:rFonts w:ascii="Calibri" w:eastAsia="Times New Roman" w:hAnsi="Calibri" w:cs="Arial"/>
          <w:color w:val="242424"/>
          <w:shd w:val="clear" w:color="auto" w:fill="FFFFFF"/>
          <w:lang w:val="en-GB"/>
        </w:rPr>
        <w:t xml:space="preserve">; </w:t>
      </w:r>
      <w:r w:rsidRPr="009F2D13">
        <w:rPr>
          <w:rFonts w:ascii="Calibri" w:hAnsi="Calibri"/>
          <w:lang w:val="en-GB"/>
        </w:rPr>
        <w:t xml:space="preserve">rulings boosting the freedoms of expression and access to public information in </w:t>
      </w:r>
      <w:hyperlink r:id="rId27" w:history="1">
        <w:r w:rsidRPr="009F2D13">
          <w:rPr>
            <w:rStyle w:val="Hyperlink"/>
            <w:rFonts w:ascii="Calibri" w:hAnsi="Calibri"/>
            <w:lang w:val="en-GB"/>
          </w:rPr>
          <w:t>Costa Rica</w:t>
        </w:r>
      </w:hyperlink>
      <w:r w:rsidRPr="009F2D13">
        <w:rPr>
          <w:rFonts w:ascii="Calibri" w:hAnsi="Calibri"/>
          <w:lang w:val="en-GB"/>
        </w:rPr>
        <w:t xml:space="preserve"> and </w:t>
      </w:r>
      <w:r w:rsidRPr="009F2D13">
        <w:rPr>
          <w:rFonts w:ascii="Calibri" w:eastAsia="Times New Roman" w:hAnsi="Calibri" w:cs="Arial"/>
          <w:color w:val="242424"/>
          <w:shd w:val="clear" w:color="auto" w:fill="FFFFFF"/>
          <w:lang w:val="en-GB"/>
        </w:rPr>
        <w:t xml:space="preserve">partially decriminalising so-called ‘speech crimes’ in the </w:t>
      </w:r>
      <w:hyperlink r:id="rId28" w:history="1">
        <w:r w:rsidRPr="009F2D13">
          <w:rPr>
            <w:rStyle w:val="Hyperlink"/>
            <w:rFonts w:ascii="Calibri" w:eastAsia="Times New Roman" w:hAnsi="Calibri" w:cs="Arial"/>
            <w:shd w:val="clear" w:color="auto" w:fill="FFFFFF"/>
            <w:lang w:val="en-GB"/>
          </w:rPr>
          <w:t>Dominican Republic</w:t>
        </w:r>
      </w:hyperlink>
      <w:r w:rsidRPr="009F2D13">
        <w:rPr>
          <w:rFonts w:ascii="Calibri" w:hAnsi="Calibri"/>
          <w:lang w:val="en-GB"/>
        </w:rPr>
        <w:t xml:space="preserve">; a spread of online reporting bypassing prohibitions in </w:t>
      </w:r>
      <w:hyperlink r:id="rId29" w:history="1">
        <w:r w:rsidRPr="009F2D13">
          <w:rPr>
            <w:rStyle w:val="Hyperlink"/>
            <w:rFonts w:ascii="Calibri" w:hAnsi="Calibri"/>
            <w:lang w:val="en-GB"/>
          </w:rPr>
          <w:t>Cuba</w:t>
        </w:r>
      </w:hyperlink>
      <w:r w:rsidRPr="009F2D13">
        <w:rPr>
          <w:rFonts w:ascii="Calibri" w:hAnsi="Calibri"/>
          <w:lang w:val="en-GB"/>
        </w:rPr>
        <w:t>;</w:t>
      </w:r>
      <w:r w:rsidRPr="009F2D13">
        <w:rPr>
          <w:rFonts w:ascii="Times" w:eastAsia="Times New Roman" w:hAnsi="Times" w:cs="Times New Roman"/>
          <w:sz w:val="20"/>
          <w:szCs w:val="20"/>
          <w:lang w:val="en-US"/>
        </w:rPr>
        <w:t xml:space="preserve"> </w:t>
      </w:r>
      <w:r w:rsidRPr="009F2D13">
        <w:rPr>
          <w:rFonts w:ascii="Calibri" w:hAnsi="Calibri"/>
          <w:lang w:val="en-GB"/>
        </w:rPr>
        <w:t xml:space="preserve">the prosecution of police officers for an attack against an LGBTI activist, as well as the conviction of gang members for a journalist’s assassination in </w:t>
      </w:r>
      <w:hyperlink r:id="rId30" w:history="1">
        <w:r w:rsidRPr="009F2D13">
          <w:rPr>
            <w:rStyle w:val="Hyperlink"/>
            <w:rFonts w:ascii="Calibri" w:hAnsi="Calibri"/>
            <w:lang w:val="en-GB"/>
          </w:rPr>
          <w:t>El Salvador</w:t>
        </w:r>
      </w:hyperlink>
      <w:r w:rsidRPr="009F2D13">
        <w:rPr>
          <w:rFonts w:ascii="Calibri" w:hAnsi="Calibri"/>
          <w:lang w:val="en-GB"/>
        </w:rPr>
        <w:t xml:space="preserve">; the release of </w:t>
      </w:r>
      <w:r w:rsidRPr="009F2D13">
        <w:rPr>
          <w:rFonts w:ascii="Calibri" w:hAnsi="Calibri"/>
          <w:color w:val="1155CC"/>
          <w:u w:val="single"/>
          <w:lang w:val="en-GB"/>
        </w:rPr>
        <w:t>Guatemalan</w:t>
      </w:r>
      <w:r w:rsidRPr="009F2D13">
        <w:rPr>
          <w:rFonts w:ascii="Calibri" w:hAnsi="Calibri"/>
          <w:lang w:val="en-GB"/>
        </w:rPr>
        <w:t xml:space="preserve"> activists and the progress made in the Public Ministry’s probe of the</w:t>
      </w:r>
      <w:r w:rsidRPr="009F2D13">
        <w:rPr>
          <w:rFonts w:ascii="Calibri" w:eastAsia="Times New Roman" w:hAnsi="Calibri" w:cs="Arial"/>
          <w:color w:val="242424"/>
          <w:shd w:val="clear" w:color="auto" w:fill="FFFFFF"/>
        </w:rPr>
        <w:t xml:space="preserve"> 2015 murder of two journalists in </w:t>
      </w:r>
      <w:hyperlink r:id="rId31" w:history="1">
        <w:r w:rsidRPr="009F2D13">
          <w:rPr>
            <w:rStyle w:val="Hyperlink"/>
            <w:rFonts w:ascii="Calibri" w:eastAsia="Times New Roman" w:hAnsi="Calibri" w:cs="Arial"/>
            <w:shd w:val="clear" w:color="auto" w:fill="FFFFFF"/>
          </w:rPr>
          <w:t>Guatemala</w:t>
        </w:r>
      </w:hyperlink>
      <w:r w:rsidRPr="009F2D13">
        <w:rPr>
          <w:rFonts w:ascii="Calibri" w:eastAsia="Times New Roman" w:hAnsi="Calibri" w:cs="Arial"/>
          <w:color w:val="242424"/>
          <w:shd w:val="clear" w:color="auto" w:fill="FFFFFF"/>
        </w:rPr>
        <w:t xml:space="preserve">; </w:t>
      </w:r>
      <w:r w:rsidRPr="009F2D13">
        <w:rPr>
          <w:rFonts w:ascii="Calibri" w:hAnsi="Calibri"/>
          <w:lang w:val="en-GB"/>
        </w:rPr>
        <w:t xml:space="preserve">expressions of official support for LGBTI rights leading to a boost in LGBTI organisation and activism in </w:t>
      </w:r>
      <w:hyperlink r:id="rId32" w:history="1">
        <w:r w:rsidRPr="009F2D13">
          <w:rPr>
            <w:rStyle w:val="Hyperlink"/>
            <w:rFonts w:ascii="Calibri" w:hAnsi="Calibri"/>
            <w:lang w:val="en-GB"/>
          </w:rPr>
          <w:t>Mexico</w:t>
        </w:r>
      </w:hyperlink>
      <w:r w:rsidRPr="009F2D13">
        <w:rPr>
          <w:rFonts w:ascii="Calibri" w:hAnsi="Calibri"/>
          <w:lang w:val="en-GB"/>
        </w:rPr>
        <w:t>;</w:t>
      </w:r>
      <w:r w:rsidRPr="009F2D13">
        <w:rPr>
          <w:rFonts w:ascii="Calibri" w:eastAsia="Times New Roman" w:hAnsi="Calibri" w:cs="Arial"/>
          <w:color w:val="242424"/>
          <w:shd w:val="clear" w:color="auto" w:fill="FFFFFF"/>
        </w:rPr>
        <w:t xml:space="preserve"> a Facebook decision to block </w:t>
      </w:r>
      <w:r w:rsidRPr="009F2D13">
        <w:rPr>
          <w:rFonts w:ascii="Calibri" w:eastAsia="Times New Roman" w:hAnsi="Calibri" w:cs="Arial"/>
          <w:color w:val="242424"/>
          <w:shd w:val="clear" w:color="auto" w:fill="FFFFFF"/>
          <w:lang w:val="en-US"/>
        </w:rPr>
        <w:t xml:space="preserve">a </w:t>
      </w:r>
      <w:hyperlink r:id="rId33" w:history="1">
        <w:r w:rsidRPr="009F2D13">
          <w:rPr>
            <w:rStyle w:val="Hyperlink"/>
            <w:rFonts w:ascii="Calibri" w:eastAsia="Times New Roman" w:hAnsi="Calibri" w:cs="Arial"/>
            <w:shd w:val="clear" w:color="auto" w:fill="FFFFFF"/>
            <w:lang w:val="en-US"/>
          </w:rPr>
          <w:t>Canadian</w:t>
        </w:r>
      </w:hyperlink>
      <w:r w:rsidRPr="009F2D13">
        <w:rPr>
          <w:rFonts w:ascii="Calibri" w:eastAsia="Times New Roman" w:hAnsi="Calibri" w:cs="Arial"/>
          <w:color w:val="242424"/>
          <w:shd w:val="clear" w:color="auto" w:fill="FFFFFF"/>
          <w:lang w:val="en-US"/>
        </w:rPr>
        <w:t xml:space="preserve"> company selling social media-monitoring tools to police departments from accessing its data; </w:t>
      </w:r>
      <w:r w:rsidRPr="009F2D13">
        <w:rPr>
          <w:rFonts w:ascii="Calibri" w:hAnsi="Calibri"/>
          <w:lang w:val="en-GB"/>
        </w:rPr>
        <w:t xml:space="preserve">and </w:t>
      </w:r>
      <w:r w:rsidRPr="009F2D13">
        <w:rPr>
          <w:rFonts w:ascii="Calibri" w:hAnsi="Calibri" w:cs="Arial"/>
          <w:color w:val="1B1B1B"/>
          <w:lang w:val="en-GB"/>
        </w:rPr>
        <w:t xml:space="preserve">the revision of guidelines for anti-terror and anti-money laundering legislation by the </w:t>
      </w:r>
      <w:hyperlink r:id="rId34" w:history="1">
        <w:r w:rsidRPr="009F2D13">
          <w:rPr>
            <w:rStyle w:val="Hyperlink"/>
            <w:rFonts w:ascii="Calibri" w:hAnsi="Calibri" w:cs="Arial"/>
            <w:lang w:val="en-GB"/>
          </w:rPr>
          <w:t>United States</w:t>
        </w:r>
      </w:hyperlink>
      <w:r w:rsidRPr="009F2D13">
        <w:rPr>
          <w:rFonts w:ascii="Calibri" w:hAnsi="Calibri" w:cs="Arial"/>
          <w:color w:val="1B1B1B"/>
          <w:lang w:val="en-GB"/>
        </w:rPr>
        <w:t>’ Financial Action Task Force.</w:t>
      </w:r>
    </w:p>
    <w:p w14:paraId="3D051F43" w14:textId="77777777" w:rsidR="0062581C" w:rsidRDefault="0062581C" w:rsidP="0062581C">
      <w:pPr>
        <w:spacing w:before="120"/>
        <w:jc w:val="both"/>
        <w:rPr>
          <w:rFonts w:ascii="Calibri" w:hAnsi="Calibri" w:cs="Arial"/>
          <w:color w:val="1B1B1B"/>
          <w:lang w:val="en-GB"/>
        </w:rPr>
      </w:pPr>
    </w:p>
    <w:p w14:paraId="088D2B27" w14:textId="77777777" w:rsidR="0062581C" w:rsidRPr="00683616" w:rsidRDefault="0062581C" w:rsidP="0062581C">
      <w:pPr>
        <w:spacing w:before="120"/>
        <w:jc w:val="both"/>
        <w:rPr>
          <w:rFonts w:ascii="Calibri" w:hAnsi="Calibri" w:cs="Arial"/>
          <w:b/>
          <w:color w:val="1B1B1B"/>
          <w:lang w:val="en-GB"/>
        </w:rPr>
      </w:pPr>
      <w:r w:rsidRPr="00683616">
        <w:rPr>
          <w:rFonts w:ascii="Calibri" w:hAnsi="Calibri" w:cs="Arial"/>
          <w:b/>
          <w:color w:val="1B1B1B"/>
          <w:lang w:val="en-GB"/>
        </w:rPr>
        <w:t xml:space="preserve">ACCESS TO INFORMATION </w:t>
      </w:r>
    </w:p>
    <w:p w14:paraId="2ABD3A88" w14:textId="77777777" w:rsidR="0062581C" w:rsidRPr="004A07CE" w:rsidRDefault="0062581C" w:rsidP="0062581C">
      <w:pPr>
        <w:spacing w:before="120"/>
        <w:jc w:val="both"/>
        <w:rPr>
          <w:rFonts w:ascii="Calibri" w:eastAsia="Times New Roman" w:hAnsi="Calibri" w:cs="Arial"/>
          <w:color w:val="242424"/>
          <w:shd w:val="clear" w:color="auto" w:fill="FFFFFF"/>
          <w:lang w:val="en-US"/>
        </w:rPr>
      </w:pPr>
      <w:r w:rsidRPr="004A07CE">
        <w:rPr>
          <w:rFonts w:ascii="Calibri" w:eastAsia="Times New Roman" w:hAnsi="Calibri" w:cs="Arial"/>
          <w:color w:val="242424"/>
          <w:shd w:val="clear" w:color="auto" w:fill="FFFFFF"/>
          <w:lang w:val="en-US"/>
        </w:rPr>
        <w:t xml:space="preserve">Redlad has been working with national allies in all the region to establish a process of follow up </w:t>
      </w:r>
      <w:r>
        <w:rPr>
          <w:rFonts w:ascii="Calibri" w:eastAsia="Times New Roman" w:hAnsi="Calibri" w:cs="Arial"/>
          <w:color w:val="242424"/>
          <w:shd w:val="clear" w:color="auto" w:fill="FFFFFF"/>
          <w:lang w:val="en-US"/>
        </w:rPr>
        <w:t>to the international commitments that the governments acquire in inter American scenarios, such as the Summit of the Americas’ mandates. But the process has been very difficult due to grave problems of access to information in most of the countries.</w:t>
      </w:r>
    </w:p>
    <w:p w14:paraId="387B3232" w14:textId="77777777" w:rsidR="0062581C" w:rsidRPr="004A07CE" w:rsidRDefault="0062581C" w:rsidP="0062581C">
      <w:pPr>
        <w:spacing w:before="120"/>
        <w:jc w:val="both"/>
        <w:rPr>
          <w:rFonts w:ascii="Calibri" w:eastAsia="Times New Roman" w:hAnsi="Calibri" w:cs="Arial"/>
          <w:color w:val="242424"/>
          <w:shd w:val="clear" w:color="auto" w:fill="FFFFFF"/>
          <w:lang w:val="en-US"/>
        </w:rPr>
      </w:pPr>
      <w:r>
        <w:rPr>
          <w:rFonts w:ascii="Calibri" w:eastAsia="Times New Roman" w:hAnsi="Calibri" w:cs="Arial"/>
          <w:color w:val="242424"/>
          <w:shd w:val="clear" w:color="auto" w:fill="FFFFFF"/>
          <w:lang w:val="en-US"/>
        </w:rPr>
        <w:t>When available, p</w:t>
      </w:r>
      <w:r w:rsidRPr="004A07CE">
        <w:rPr>
          <w:rFonts w:ascii="Calibri" w:eastAsia="Times New Roman" w:hAnsi="Calibri" w:cs="Arial"/>
          <w:color w:val="242424"/>
          <w:shd w:val="clear" w:color="auto" w:fill="FFFFFF"/>
          <w:lang w:val="en-US"/>
        </w:rPr>
        <w:t>oor quality of information available. Many data simply do not exist, and when they exist they are outdated or unpublished. In many countries, information from official sources is not reliable because the data are manipulated to "look good" in surveys, or because they rise without methodological rigor or because they are only managed at the national level.</w:t>
      </w:r>
    </w:p>
    <w:p w14:paraId="69418A3E" w14:textId="77777777" w:rsidR="0062581C" w:rsidRPr="00683616" w:rsidRDefault="0062581C" w:rsidP="0062581C">
      <w:pPr>
        <w:spacing w:before="120"/>
        <w:jc w:val="both"/>
        <w:rPr>
          <w:rFonts w:ascii="Calibri" w:hAnsi="Calibri"/>
          <w:lang w:val="en-GB"/>
        </w:rPr>
      </w:pPr>
      <w:r>
        <w:rPr>
          <w:rFonts w:ascii="Calibri" w:hAnsi="Calibri"/>
          <w:lang w:val="en-US"/>
        </w:rPr>
        <w:t>This situation represents a d</w:t>
      </w:r>
      <w:r w:rsidRPr="00683616">
        <w:rPr>
          <w:rFonts w:ascii="Calibri" w:hAnsi="Calibri"/>
          <w:lang w:val="en-GB"/>
        </w:rPr>
        <w:t>eficiency in the policies of access to public information, because in many countries, public accountability is not adequately rendered or manipulated, and comparative studies or assessments of available data are discredited.</w:t>
      </w:r>
    </w:p>
    <w:p w14:paraId="126163D0" w14:textId="77777777" w:rsidR="0062581C" w:rsidRDefault="0062581C" w:rsidP="0062581C">
      <w:pPr>
        <w:spacing w:before="120"/>
        <w:jc w:val="both"/>
        <w:rPr>
          <w:rFonts w:ascii="Calibri" w:hAnsi="Calibri"/>
          <w:lang w:val="en-GB"/>
        </w:rPr>
      </w:pPr>
      <w:r w:rsidRPr="00683616">
        <w:rPr>
          <w:rFonts w:ascii="Calibri" w:hAnsi="Calibri"/>
          <w:lang w:val="en-GB"/>
        </w:rPr>
        <w:t xml:space="preserve"> When information is available, in many cases it is presented in a very way </w:t>
      </w:r>
      <w:r>
        <w:rPr>
          <w:rFonts w:ascii="Calibri" w:hAnsi="Calibri"/>
          <w:lang w:val="en-GB"/>
        </w:rPr>
        <w:t xml:space="preserve">that </w:t>
      </w:r>
      <w:r w:rsidRPr="00683616">
        <w:rPr>
          <w:rFonts w:ascii="Calibri" w:hAnsi="Calibri"/>
          <w:lang w:val="en-GB"/>
        </w:rPr>
        <w:t xml:space="preserve">makes </w:t>
      </w:r>
      <w:r>
        <w:rPr>
          <w:rFonts w:ascii="Calibri" w:hAnsi="Calibri"/>
          <w:lang w:val="en-GB"/>
        </w:rPr>
        <w:t xml:space="preserve">impossible </w:t>
      </w:r>
      <w:r w:rsidRPr="00683616">
        <w:rPr>
          <w:rFonts w:ascii="Calibri" w:hAnsi="Calibri"/>
          <w:lang w:val="en-GB"/>
        </w:rPr>
        <w:t>for analysis by civil society organizations, which have limitations of personnel, time and expertise in the analysis of information.</w:t>
      </w:r>
      <w:r>
        <w:rPr>
          <w:rFonts w:ascii="Calibri" w:hAnsi="Calibri"/>
          <w:lang w:val="en-GB"/>
        </w:rPr>
        <w:t xml:space="preserve"> </w:t>
      </w:r>
    </w:p>
    <w:p w14:paraId="3D3EDCA2" w14:textId="77777777" w:rsidR="0062581C" w:rsidRDefault="0062581C" w:rsidP="0062581C">
      <w:pPr>
        <w:spacing w:before="120"/>
        <w:jc w:val="both"/>
        <w:rPr>
          <w:rFonts w:ascii="Calibri" w:hAnsi="Calibri"/>
          <w:lang w:val="en-GB"/>
        </w:rPr>
      </w:pPr>
      <w:r>
        <w:rPr>
          <w:rFonts w:ascii="Calibri" w:hAnsi="Calibri"/>
          <w:lang w:val="en-GB"/>
        </w:rPr>
        <w:lastRenderedPageBreak/>
        <w:t>Therefore, we recommend:</w:t>
      </w:r>
    </w:p>
    <w:p w14:paraId="2FA303ED" w14:textId="77777777" w:rsidR="0062581C" w:rsidRPr="004A07CE" w:rsidRDefault="0062581C" w:rsidP="0062581C">
      <w:pPr>
        <w:pStyle w:val="ListParagraph"/>
        <w:numPr>
          <w:ilvl w:val="0"/>
          <w:numId w:val="33"/>
        </w:numPr>
        <w:spacing w:before="120"/>
        <w:jc w:val="both"/>
        <w:rPr>
          <w:rFonts w:ascii="Calibri" w:hAnsi="Calibri"/>
          <w:lang w:val="en-GB"/>
        </w:rPr>
      </w:pPr>
      <w:r w:rsidRPr="004A07CE">
        <w:rPr>
          <w:rFonts w:ascii="Calibri" w:hAnsi="Calibri" w:cs="OpenSans"/>
          <w:lang w:val="en-GB"/>
        </w:rPr>
        <w:t xml:space="preserve">Exhort governments in the continent for </w:t>
      </w:r>
      <w:r w:rsidRPr="004A07CE">
        <w:rPr>
          <w:rFonts w:ascii="Calibri" w:hAnsi="Calibri"/>
          <w:lang w:val="en-GB"/>
        </w:rPr>
        <w:t>the real guarantee of transparency and access to public information.</w:t>
      </w:r>
    </w:p>
    <w:p w14:paraId="1BDA631B" w14:textId="77777777" w:rsidR="0062581C" w:rsidRPr="004A07CE" w:rsidRDefault="0062581C" w:rsidP="0062581C">
      <w:pPr>
        <w:pStyle w:val="ListParagraph"/>
        <w:numPr>
          <w:ilvl w:val="0"/>
          <w:numId w:val="33"/>
        </w:numPr>
        <w:spacing w:before="120"/>
        <w:jc w:val="both"/>
        <w:rPr>
          <w:rFonts w:ascii="Calibri" w:hAnsi="Calibri" w:cstheme="minorBidi"/>
          <w:lang w:val="en-GB"/>
        </w:rPr>
      </w:pPr>
      <w:r w:rsidRPr="004A07CE">
        <w:rPr>
          <w:rFonts w:ascii="Calibri" w:hAnsi="Calibri"/>
          <w:lang w:val="en-GB"/>
        </w:rPr>
        <w:t>To formalize joint work spaces between civil society organizations, social actors and governments for the construction, implementation and evaluation of public information management policies and public accountability.</w:t>
      </w:r>
    </w:p>
    <w:p w14:paraId="58E6E189" w14:textId="77777777" w:rsidR="0062581C" w:rsidRPr="0062581C" w:rsidRDefault="0062581C" w:rsidP="0062581C">
      <w:pPr>
        <w:spacing w:before="120"/>
        <w:jc w:val="both"/>
        <w:rPr>
          <w:rFonts w:ascii="Calibri" w:hAnsi="Calibri"/>
          <w:lang w:val="en-GB"/>
        </w:rPr>
      </w:pPr>
      <w:bookmarkStart w:id="0" w:name="_GoBack"/>
      <w:bookmarkEnd w:id="0"/>
    </w:p>
    <w:sectPr w:rsidR="0062581C" w:rsidRPr="0062581C" w:rsidSect="009F2D13">
      <w:footerReference w:type="even" r:id="rId35"/>
      <w:footerReference w:type="default" r:id="rId36"/>
      <w:headerReference w:type="first" r:id="rId37"/>
      <w:type w:val="continuous"/>
      <w:pgSz w:w="11894" w:h="16819"/>
      <w:pgMar w:top="1134" w:right="1121" w:bottom="1135" w:left="127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2F66" w14:textId="77777777" w:rsidR="00D53443" w:rsidRDefault="00D53443" w:rsidP="00722F02">
      <w:pPr>
        <w:spacing w:after="0" w:line="240" w:lineRule="auto"/>
      </w:pPr>
      <w:r>
        <w:separator/>
      </w:r>
    </w:p>
  </w:endnote>
  <w:endnote w:type="continuationSeparator" w:id="0">
    <w:p w14:paraId="78C0EA96" w14:textId="77777777" w:rsidR="00D53443" w:rsidRDefault="00D53443" w:rsidP="0072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OpenSans">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D8B0" w14:textId="77777777" w:rsidR="00751573" w:rsidRDefault="00751573" w:rsidP="006E6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A8770" w14:textId="77777777" w:rsidR="00751573" w:rsidRDefault="00751573" w:rsidP="00CA43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6470" w14:textId="21148032" w:rsidR="00751573" w:rsidRDefault="00751573" w:rsidP="00103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581C">
      <w:rPr>
        <w:rStyle w:val="PageNumber"/>
        <w:noProof/>
      </w:rPr>
      <w:t>6</w:t>
    </w:r>
    <w:r>
      <w:rPr>
        <w:rStyle w:val="PageNumber"/>
      </w:rPr>
      <w:fldChar w:fldCharType="end"/>
    </w:r>
  </w:p>
  <w:p w14:paraId="78A109CB" w14:textId="5C1A29D1" w:rsidR="00751573" w:rsidRDefault="00D53443" w:rsidP="006E623D">
    <w:pPr>
      <w:pStyle w:val="Footer"/>
      <w:framePr w:wrap="around" w:vAnchor="text" w:hAnchor="margin" w:xAlign="right" w:y="1"/>
      <w:ind w:right="360"/>
    </w:pPr>
    <w:sdt>
      <w:sdtPr>
        <w:id w:val="-1738926257"/>
        <w:docPartObj>
          <w:docPartGallery w:val="Page Numbers (Bottom of Page)"/>
          <w:docPartUnique/>
        </w:docPartObj>
      </w:sdtPr>
      <w:sdtEndPr>
        <w:rPr>
          <w:noProof/>
        </w:rPr>
      </w:sdtEndPr>
      <w:sdtContent/>
    </w:sdt>
  </w:p>
  <w:p w14:paraId="55019992" w14:textId="77777777" w:rsidR="00751573" w:rsidRDefault="00751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01DA" w14:textId="77777777" w:rsidR="00D53443" w:rsidRDefault="00D53443" w:rsidP="00722F02">
      <w:pPr>
        <w:spacing w:after="0" w:line="240" w:lineRule="auto"/>
      </w:pPr>
      <w:r>
        <w:separator/>
      </w:r>
    </w:p>
  </w:footnote>
  <w:footnote w:type="continuationSeparator" w:id="0">
    <w:p w14:paraId="053843E9" w14:textId="77777777" w:rsidR="00D53443" w:rsidRDefault="00D53443" w:rsidP="00722F02">
      <w:pPr>
        <w:spacing w:after="0" w:line="240" w:lineRule="auto"/>
      </w:pPr>
      <w:r>
        <w:continuationSeparator/>
      </w:r>
    </w:p>
  </w:footnote>
  <w:footnote w:id="1">
    <w:p w14:paraId="75603468" w14:textId="6BC4D080" w:rsidR="000D653D" w:rsidRPr="000D653D" w:rsidRDefault="000D653D">
      <w:pPr>
        <w:pStyle w:val="FootnoteText"/>
      </w:pPr>
      <w:r w:rsidRPr="000D653D">
        <w:rPr>
          <w:rFonts w:ascii="Calibri" w:eastAsiaTheme="minorHAnsi" w:hAnsi="Calibri" w:cstheme="minorBidi"/>
          <w:color w:val="auto"/>
          <w:sz w:val="22"/>
          <w:szCs w:val="22"/>
          <w:vertAlign w:val="superscript"/>
          <w:lang w:val="en-GB" w:eastAsia="en-US"/>
        </w:rPr>
        <w:footnoteRef/>
      </w:r>
      <w:r w:rsidRPr="000D653D">
        <w:rPr>
          <w:rFonts w:ascii="Calibri" w:eastAsiaTheme="minorHAnsi" w:hAnsi="Calibri" w:cstheme="minorBidi"/>
          <w:color w:val="auto"/>
          <w:sz w:val="22"/>
          <w:szCs w:val="22"/>
          <w:vertAlign w:val="superscript"/>
          <w:lang w:val="en-GB" w:eastAsia="en-US"/>
        </w:rPr>
        <w:t xml:space="preserve"> </w:t>
      </w:r>
      <w:r w:rsidRPr="000D653D">
        <w:rPr>
          <w:rFonts w:ascii="Calibri" w:eastAsiaTheme="minorHAnsi" w:hAnsi="Calibri" w:cstheme="minorBidi"/>
          <w:color w:val="auto"/>
          <w:sz w:val="18"/>
          <w:szCs w:val="22"/>
          <w:lang w:val="en-GB" w:eastAsia="en-US"/>
        </w:rPr>
        <w:t>Extract from an extensive report build by Civicus and other organizations that participate in the Civicus Monitor, in which Redlad is one of the research partners.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54FCC" w14:textId="60893C77" w:rsidR="00913169" w:rsidRDefault="00913169">
    <w:pPr>
      <w:pStyle w:val="Header"/>
    </w:pPr>
    <w:r>
      <w:tab/>
    </w:r>
    <w:r>
      <w:rPr>
        <w:noProof/>
        <w:lang w:val="en-US"/>
      </w:rPr>
      <w:drawing>
        <wp:inline distT="0" distB="0" distL="0" distR="0" wp14:anchorId="639A2443" wp14:editId="2DAECD53">
          <wp:extent cx="762882" cy="626707"/>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py of REDLADsinflechas.png"/>
                  <pic:cNvPicPr/>
                </pic:nvPicPr>
                <pic:blipFill>
                  <a:blip r:embed="rId1"/>
                  <a:stretch>
                    <a:fillRect/>
                  </a:stretch>
                </pic:blipFill>
                <pic:spPr>
                  <a:xfrm>
                    <a:off x="0" y="0"/>
                    <a:ext cx="767915" cy="630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F71F3A"/>
    <w:multiLevelType w:val="hybridMultilevel"/>
    <w:tmpl w:val="73202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180535A6"/>
    <w:multiLevelType w:val="hybridMultilevel"/>
    <w:tmpl w:val="A00C9C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1DF16199"/>
    <w:multiLevelType w:val="hybridMultilevel"/>
    <w:tmpl w:val="BC302C4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448261B6"/>
    <w:multiLevelType w:val="hybridMultilevel"/>
    <w:tmpl w:val="2C028FCE"/>
    <w:lvl w:ilvl="0" w:tplc="47FACE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82B2C"/>
    <w:multiLevelType w:val="hybridMultilevel"/>
    <w:tmpl w:val="BE0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42212"/>
    <w:multiLevelType w:val="hybridMultilevel"/>
    <w:tmpl w:val="AF48FF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6FA1D84"/>
    <w:multiLevelType w:val="multilevel"/>
    <w:tmpl w:val="163EC8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DB559DB"/>
    <w:multiLevelType w:val="multilevel"/>
    <w:tmpl w:val="D9C0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C33B0C"/>
    <w:multiLevelType w:val="hybridMultilevel"/>
    <w:tmpl w:val="1A7E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1"/>
  </w:num>
  <w:num w:numId="27">
    <w:abstractNumId w:val="29"/>
  </w:num>
  <w:num w:numId="28">
    <w:abstractNumId w:val="33"/>
  </w:num>
  <w:num w:numId="29">
    <w:abstractNumId w:val="28"/>
  </w:num>
  <w:num w:numId="30">
    <w:abstractNumId w:val="32"/>
  </w:num>
  <w:num w:numId="31">
    <w:abstractNumId w:val="27"/>
  </w:num>
  <w:num w:numId="32">
    <w:abstractNumId w:val="26"/>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722F02"/>
    <w:rsid w:val="0000487C"/>
    <w:rsid w:val="00005D25"/>
    <w:rsid w:val="000072B4"/>
    <w:rsid w:val="00012B61"/>
    <w:rsid w:val="00012DFE"/>
    <w:rsid w:val="00021468"/>
    <w:rsid w:val="00021C6D"/>
    <w:rsid w:val="00025D11"/>
    <w:rsid w:val="000266D0"/>
    <w:rsid w:val="00026AA7"/>
    <w:rsid w:val="00026C7F"/>
    <w:rsid w:val="00027687"/>
    <w:rsid w:val="00030AB6"/>
    <w:rsid w:val="00032E33"/>
    <w:rsid w:val="00033F99"/>
    <w:rsid w:val="000413F6"/>
    <w:rsid w:val="00042CA9"/>
    <w:rsid w:val="0004363D"/>
    <w:rsid w:val="0005646C"/>
    <w:rsid w:val="00062270"/>
    <w:rsid w:val="00064352"/>
    <w:rsid w:val="00070DC7"/>
    <w:rsid w:val="00073A55"/>
    <w:rsid w:val="00080D34"/>
    <w:rsid w:val="00080F94"/>
    <w:rsid w:val="00081DF0"/>
    <w:rsid w:val="00083BD7"/>
    <w:rsid w:val="000864E2"/>
    <w:rsid w:val="0009259A"/>
    <w:rsid w:val="000971E0"/>
    <w:rsid w:val="00097BCA"/>
    <w:rsid w:val="00097ECB"/>
    <w:rsid w:val="000A327E"/>
    <w:rsid w:val="000A44D9"/>
    <w:rsid w:val="000A468F"/>
    <w:rsid w:val="000A4E0A"/>
    <w:rsid w:val="000A4FC8"/>
    <w:rsid w:val="000A636E"/>
    <w:rsid w:val="000A6BE1"/>
    <w:rsid w:val="000B23E3"/>
    <w:rsid w:val="000B54D2"/>
    <w:rsid w:val="000B560F"/>
    <w:rsid w:val="000C021A"/>
    <w:rsid w:val="000C368B"/>
    <w:rsid w:val="000C4EAF"/>
    <w:rsid w:val="000C53A0"/>
    <w:rsid w:val="000C61CF"/>
    <w:rsid w:val="000D0B7C"/>
    <w:rsid w:val="000D1D30"/>
    <w:rsid w:val="000D653D"/>
    <w:rsid w:val="000F33F0"/>
    <w:rsid w:val="001039BC"/>
    <w:rsid w:val="00121833"/>
    <w:rsid w:val="00126805"/>
    <w:rsid w:val="001274E4"/>
    <w:rsid w:val="00127D86"/>
    <w:rsid w:val="001325EB"/>
    <w:rsid w:val="00134704"/>
    <w:rsid w:val="00134E58"/>
    <w:rsid w:val="00144D32"/>
    <w:rsid w:val="00145521"/>
    <w:rsid w:val="00147CC5"/>
    <w:rsid w:val="001536D7"/>
    <w:rsid w:val="0015576A"/>
    <w:rsid w:val="00155B39"/>
    <w:rsid w:val="001575C8"/>
    <w:rsid w:val="001614F7"/>
    <w:rsid w:val="00161C81"/>
    <w:rsid w:val="001671CE"/>
    <w:rsid w:val="00172DA8"/>
    <w:rsid w:val="00176551"/>
    <w:rsid w:val="001765FA"/>
    <w:rsid w:val="00176958"/>
    <w:rsid w:val="00181E38"/>
    <w:rsid w:val="00182777"/>
    <w:rsid w:val="001868CD"/>
    <w:rsid w:val="001908F3"/>
    <w:rsid w:val="00192810"/>
    <w:rsid w:val="00194346"/>
    <w:rsid w:val="001A2A0D"/>
    <w:rsid w:val="001A3BCD"/>
    <w:rsid w:val="001B1CDA"/>
    <w:rsid w:val="001B6DAC"/>
    <w:rsid w:val="001C4264"/>
    <w:rsid w:val="001C4299"/>
    <w:rsid w:val="001D2096"/>
    <w:rsid w:val="001E2184"/>
    <w:rsid w:val="001E2A43"/>
    <w:rsid w:val="001E3F10"/>
    <w:rsid w:val="001E7BF0"/>
    <w:rsid w:val="001F23B0"/>
    <w:rsid w:val="001F2DD4"/>
    <w:rsid w:val="001F5142"/>
    <w:rsid w:val="00200B2E"/>
    <w:rsid w:val="0020153D"/>
    <w:rsid w:val="00202BFC"/>
    <w:rsid w:val="00203E93"/>
    <w:rsid w:val="002073B3"/>
    <w:rsid w:val="002135B5"/>
    <w:rsid w:val="0021498C"/>
    <w:rsid w:val="002310B9"/>
    <w:rsid w:val="002350E5"/>
    <w:rsid w:val="00253EFF"/>
    <w:rsid w:val="0025426C"/>
    <w:rsid w:val="0025449E"/>
    <w:rsid w:val="00255B37"/>
    <w:rsid w:val="00256E73"/>
    <w:rsid w:val="00262D1A"/>
    <w:rsid w:val="0026492D"/>
    <w:rsid w:val="00270643"/>
    <w:rsid w:val="002708E1"/>
    <w:rsid w:val="002712C2"/>
    <w:rsid w:val="00271C64"/>
    <w:rsid w:val="00273F74"/>
    <w:rsid w:val="0028355F"/>
    <w:rsid w:val="00283B4A"/>
    <w:rsid w:val="00285118"/>
    <w:rsid w:val="00291771"/>
    <w:rsid w:val="00294438"/>
    <w:rsid w:val="0029662F"/>
    <w:rsid w:val="002A1316"/>
    <w:rsid w:val="002A26C4"/>
    <w:rsid w:val="002A4BB0"/>
    <w:rsid w:val="002B1EE1"/>
    <w:rsid w:val="002B2387"/>
    <w:rsid w:val="002B310A"/>
    <w:rsid w:val="002B531E"/>
    <w:rsid w:val="002C011B"/>
    <w:rsid w:val="002C3E21"/>
    <w:rsid w:val="002D17BE"/>
    <w:rsid w:val="002D2155"/>
    <w:rsid w:val="002D220E"/>
    <w:rsid w:val="002D3D6E"/>
    <w:rsid w:val="002D7359"/>
    <w:rsid w:val="002F141A"/>
    <w:rsid w:val="002F24F6"/>
    <w:rsid w:val="002F397A"/>
    <w:rsid w:val="002F59C8"/>
    <w:rsid w:val="002F5D6B"/>
    <w:rsid w:val="00301C76"/>
    <w:rsid w:val="0031041C"/>
    <w:rsid w:val="00310EBE"/>
    <w:rsid w:val="003205C4"/>
    <w:rsid w:val="00321450"/>
    <w:rsid w:val="003222F3"/>
    <w:rsid w:val="00324C88"/>
    <w:rsid w:val="003254B0"/>
    <w:rsid w:val="00330022"/>
    <w:rsid w:val="00335536"/>
    <w:rsid w:val="00335601"/>
    <w:rsid w:val="00336219"/>
    <w:rsid w:val="003401D4"/>
    <w:rsid w:val="003417BB"/>
    <w:rsid w:val="00345644"/>
    <w:rsid w:val="00346431"/>
    <w:rsid w:val="00346639"/>
    <w:rsid w:val="00347294"/>
    <w:rsid w:val="003502CB"/>
    <w:rsid w:val="0035345E"/>
    <w:rsid w:val="00357983"/>
    <w:rsid w:val="00357CEF"/>
    <w:rsid w:val="00360B79"/>
    <w:rsid w:val="003616CE"/>
    <w:rsid w:val="00361D31"/>
    <w:rsid w:val="003639F5"/>
    <w:rsid w:val="00364C73"/>
    <w:rsid w:val="003653DB"/>
    <w:rsid w:val="00366213"/>
    <w:rsid w:val="0036686E"/>
    <w:rsid w:val="00376DCB"/>
    <w:rsid w:val="0038040C"/>
    <w:rsid w:val="003824CA"/>
    <w:rsid w:val="00382CF7"/>
    <w:rsid w:val="00391734"/>
    <w:rsid w:val="00393840"/>
    <w:rsid w:val="003A028F"/>
    <w:rsid w:val="003A0EA7"/>
    <w:rsid w:val="003A1443"/>
    <w:rsid w:val="003B0555"/>
    <w:rsid w:val="003B1BC5"/>
    <w:rsid w:val="003B590E"/>
    <w:rsid w:val="003B68F9"/>
    <w:rsid w:val="003B6C66"/>
    <w:rsid w:val="003B7F67"/>
    <w:rsid w:val="003C0861"/>
    <w:rsid w:val="003C1ED1"/>
    <w:rsid w:val="003C6757"/>
    <w:rsid w:val="003D1E1F"/>
    <w:rsid w:val="003D3349"/>
    <w:rsid w:val="003D7E23"/>
    <w:rsid w:val="003E175E"/>
    <w:rsid w:val="003E2E71"/>
    <w:rsid w:val="003E53F3"/>
    <w:rsid w:val="003E6ED9"/>
    <w:rsid w:val="003F13C8"/>
    <w:rsid w:val="003F287D"/>
    <w:rsid w:val="003F400F"/>
    <w:rsid w:val="0040375E"/>
    <w:rsid w:val="004038F2"/>
    <w:rsid w:val="0040654B"/>
    <w:rsid w:val="0041367E"/>
    <w:rsid w:val="00414B58"/>
    <w:rsid w:val="004150B4"/>
    <w:rsid w:val="004160F4"/>
    <w:rsid w:val="004170FB"/>
    <w:rsid w:val="00420E13"/>
    <w:rsid w:val="0042297D"/>
    <w:rsid w:val="00423B10"/>
    <w:rsid w:val="00425E07"/>
    <w:rsid w:val="004311B1"/>
    <w:rsid w:val="004314F7"/>
    <w:rsid w:val="0043231F"/>
    <w:rsid w:val="00433557"/>
    <w:rsid w:val="004412BD"/>
    <w:rsid w:val="00444FCA"/>
    <w:rsid w:val="0044578C"/>
    <w:rsid w:val="00446BF2"/>
    <w:rsid w:val="004574B4"/>
    <w:rsid w:val="00467095"/>
    <w:rsid w:val="004671D1"/>
    <w:rsid w:val="0046737C"/>
    <w:rsid w:val="00471B59"/>
    <w:rsid w:val="00473816"/>
    <w:rsid w:val="00473E57"/>
    <w:rsid w:val="00475117"/>
    <w:rsid w:val="00475D2F"/>
    <w:rsid w:val="00476ABA"/>
    <w:rsid w:val="00482B41"/>
    <w:rsid w:val="00483E52"/>
    <w:rsid w:val="0049202C"/>
    <w:rsid w:val="00492908"/>
    <w:rsid w:val="00495990"/>
    <w:rsid w:val="004A07CE"/>
    <w:rsid w:val="004A0F70"/>
    <w:rsid w:val="004A2131"/>
    <w:rsid w:val="004A249D"/>
    <w:rsid w:val="004A27D9"/>
    <w:rsid w:val="004A3B10"/>
    <w:rsid w:val="004A47DC"/>
    <w:rsid w:val="004B368D"/>
    <w:rsid w:val="004B436B"/>
    <w:rsid w:val="004C2E9F"/>
    <w:rsid w:val="004C4A24"/>
    <w:rsid w:val="004D1E5E"/>
    <w:rsid w:val="004D2924"/>
    <w:rsid w:val="004D2E2A"/>
    <w:rsid w:val="004D6D1C"/>
    <w:rsid w:val="004D7658"/>
    <w:rsid w:val="004E06F2"/>
    <w:rsid w:val="004E7A75"/>
    <w:rsid w:val="004F0970"/>
    <w:rsid w:val="004F1D21"/>
    <w:rsid w:val="004F2B45"/>
    <w:rsid w:val="004F3EC6"/>
    <w:rsid w:val="004F5B99"/>
    <w:rsid w:val="005001DC"/>
    <w:rsid w:val="00501D0A"/>
    <w:rsid w:val="005040D7"/>
    <w:rsid w:val="00510776"/>
    <w:rsid w:val="00510C69"/>
    <w:rsid w:val="0051167F"/>
    <w:rsid w:val="005125DC"/>
    <w:rsid w:val="00513728"/>
    <w:rsid w:val="00513C62"/>
    <w:rsid w:val="00516A06"/>
    <w:rsid w:val="00516D0E"/>
    <w:rsid w:val="005174B3"/>
    <w:rsid w:val="005222B3"/>
    <w:rsid w:val="00526C4A"/>
    <w:rsid w:val="005333FB"/>
    <w:rsid w:val="0053549F"/>
    <w:rsid w:val="0053574F"/>
    <w:rsid w:val="00536426"/>
    <w:rsid w:val="005367C0"/>
    <w:rsid w:val="00536E67"/>
    <w:rsid w:val="00544011"/>
    <w:rsid w:val="00546EC4"/>
    <w:rsid w:val="00547AC1"/>
    <w:rsid w:val="00550C50"/>
    <w:rsid w:val="00551CAA"/>
    <w:rsid w:val="005554EA"/>
    <w:rsid w:val="005565E5"/>
    <w:rsid w:val="00560BF9"/>
    <w:rsid w:val="00561095"/>
    <w:rsid w:val="0056198C"/>
    <w:rsid w:val="00564CE4"/>
    <w:rsid w:val="0057308A"/>
    <w:rsid w:val="0057498E"/>
    <w:rsid w:val="00575B10"/>
    <w:rsid w:val="0057651E"/>
    <w:rsid w:val="0057665D"/>
    <w:rsid w:val="0058111E"/>
    <w:rsid w:val="005836CB"/>
    <w:rsid w:val="00592006"/>
    <w:rsid w:val="00597A37"/>
    <w:rsid w:val="005A3A69"/>
    <w:rsid w:val="005A6092"/>
    <w:rsid w:val="005A642A"/>
    <w:rsid w:val="005B4266"/>
    <w:rsid w:val="005B6634"/>
    <w:rsid w:val="005B7AB5"/>
    <w:rsid w:val="005C187D"/>
    <w:rsid w:val="005C44D3"/>
    <w:rsid w:val="005C5772"/>
    <w:rsid w:val="005C5AC4"/>
    <w:rsid w:val="005C66A6"/>
    <w:rsid w:val="005D036D"/>
    <w:rsid w:val="005D51E0"/>
    <w:rsid w:val="005D6A8C"/>
    <w:rsid w:val="005E46BB"/>
    <w:rsid w:val="005E49DD"/>
    <w:rsid w:val="005E4C5A"/>
    <w:rsid w:val="005E579F"/>
    <w:rsid w:val="005E5D6A"/>
    <w:rsid w:val="005E65CA"/>
    <w:rsid w:val="005E7353"/>
    <w:rsid w:val="005F134F"/>
    <w:rsid w:val="005F3AFB"/>
    <w:rsid w:val="005F4D5D"/>
    <w:rsid w:val="005F6CA6"/>
    <w:rsid w:val="00600D45"/>
    <w:rsid w:val="00602C1F"/>
    <w:rsid w:val="00603701"/>
    <w:rsid w:val="00606F7B"/>
    <w:rsid w:val="00610ED8"/>
    <w:rsid w:val="0061549B"/>
    <w:rsid w:val="00620804"/>
    <w:rsid w:val="0062135E"/>
    <w:rsid w:val="0062154A"/>
    <w:rsid w:val="00621C82"/>
    <w:rsid w:val="0062581C"/>
    <w:rsid w:val="0062690E"/>
    <w:rsid w:val="0063131C"/>
    <w:rsid w:val="00635FA6"/>
    <w:rsid w:val="0064061D"/>
    <w:rsid w:val="00640C96"/>
    <w:rsid w:val="00643C33"/>
    <w:rsid w:val="00650812"/>
    <w:rsid w:val="00651C37"/>
    <w:rsid w:val="00667DEC"/>
    <w:rsid w:val="00670D73"/>
    <w:rsid w:val="006721B8"/>
    <w:rsid w:val="00677A5A"/>
    <w:rsid w:val="00683616"/>
    <w:rsid w:val="006917E6"/>
    <w:rsid w:val="00691DDD"/>
    <w:rsid w:val="00693880"/>
    <w:rsid w:val="00694296"/>
    <w:rsid w:val="0069699C"/>
    <w:rsid w:val="006A2DC2"/>
    <w:rsid w:val="006A5EA3"/>
    <w:rsid w:val="006A740A"/>
    <w:rsid w:val="006B029F"/>
    <w:rsid w:val="006B0476"/>
    <w:rsid w:val="006B0843"/>
    <w:rsid w:val="006B55E2"/>
    <w:rsid w:val="006C0016"/>
    <w:rsid w:val="006C2C6B"/>
    <w:rsid w:val="006C487B"/>
    <w:rsid w:val="006C53DA"/>
    <w:rsid w:val="006D77F2"/>
    <w:rsid w:val="006E0F97"/>
    <w:rsid w:val="006E4D2C"/>
    <w:rsid w:val="006E4E4A"/>
    <w:rsid w:val="006E55A4"/>
    <w:rsid w:val="006E623D"/>
    <w:rsid w:val="006E69D2"/>
    <w:rsid w:val="006E6B37"/>
    <w:rsid w:val="006F539E"/>
    <w:rsid w:val="006F7F83"/>
    <w:rsid w:val="007007D3"/>
    <w:rsid w:val="0070781D"/>
    <w:rsid w:val="00714819"/>
    <w:rsid w:val="00714B24"/>
    <w:rsid w:val="00716495"/>
    <w:rsid w:val="0072080C"/>
    <w:rsid w:val="00722138"/>
    <w:rsid w:val="00722768"/>
    <w:rsid w:val="00722F02"/>
    <w:rsid w:val="00723F5A"/>
    <w:rsid w:val="0072447A"/>
    <w:rsid w:val="00727466"/>
    <w:rsid w:val="0073104B"/>
    <w:rsid w:val="00740787"/>
    <w:rsid w:val="007426CA"/>
    <w:rsid w:val="00742D7E"/>
    <w:rsid w:val="0074614E"/>
    <w:rsid w:val="0074634B"/>
    <w:rsid w:val="00751573"/>
    <w:rsid w:val="00752CD6"/>
    <w:rsid w:val="007562E9"/>
    <w:rsid w:val="00756FE1"/>
    <w:rsid w:val="0075733A"/>
    <w:rsid w:val="00757948"/>
    <w:rsid w:val="00765EB7"/>
    <w:rsid w:val="00773D3F"/>
    <w:rsid w:val="00774855"/>
    <w:rsid w:val="007765B3"/>
    <w:rsid w:val="00776959"/>
    <w:rsid w:val="00776BF0"/>
    <w:rsid w:val="00783FEB"/>
    <w:rsid w:val="007A70D7"/>
    <w:rsid w:val="007A7EF0"/>
    <w:rsid w:val="007B5DF6"/>
    <w:rsid w:val="007B7C5F"/>
    <w:rsid w:val="007C094C"/>
    <w:rsid w:val="007C1645"/>
    <w:rsid w:val="007C3212"/>
    <w:rsid w:val="007C38E8"/>
    <w:rsid w:val="007D2300"/>
    <w:rsid w:val="007E4D3F"/>
    <w:rsid w:val="007E6062"/>
    <w:rsid w:val="007E6D9A"/>
    <w:rsid w:val="007E73F6"/>
    <w:rsid w:val="007F376B"/>
    <w:rsid w:val="007F7368"/>
    <w:rsid w:val="00803DEA"/>
    <w:rsid w:val="008076A0"/>
    <w:rsid w:val="00810C9E"/>
    <w:rsid w:val="00811CF0"/>
    <w:rsid w:val="00812B87"/>
    <w:rsid w:val="0081582C"/>
    <w:rsid w:val="0081673D"/>
    <w:rsid w:val="00817102"/>
    <w:rsid w:val="0082144E"/>
    <w:rsid w:val="00825E40"/>
    <w:rsid w:val="0082625C"/>
    <w:rsid w:val="00830D3E"/>
    <w:rsid w:val="00830E5D"/>
    <w:rsid w:val="0083479E"/>
    <w:rsid w:val="0083597B"/>
    <w:rsid w:val="00837B5F"/>
    <w:rsid w:val="00842AA1"/>
    <w:rsid w:val="0084744D"/>
    <w:rsid w:val="00847783"/>
    <w:rsid w:val="008540A7"/>
    <w:rsid w:val="00861A06"/>
    <w:rsid w:val="00867145"/>
    <w:rsid w:val="00867CF5"/>
    <w:rsid w:val="00876675"/>
    <w:rsid w:val="00881BAC"/>
    <w:rsid w:val="00882722"/>
    <w:rsid w:val="0088321B"/>
    <w:rsid w:val="00884C48"/>
    <w:rsid w:val="00896DE1"/>
    <w:rsid w:val="008A39EE"/>
    <w:rsid w:val="008A3D9C"/>
    <w:rsid w:val="008A5902"/>
    <w:rsid w:val="008A671A"/>
    <w:rsid w:val="008B1F20"/>
    <w:rsid w:val="008B6FFB"/>
    <w:rsid w:val="008B7385"/>
    <w:rsid w:val="008C02EE"/>
    <w:rsid w:val="008C046D"/>
    <w:rsid w:val="008C6A5A"/>
    <w:rsid w:val="008D123D"/>
    <w:rsid w:val="008D421F"/>
    <w:rsid w:val="008D50A9"/>
    <w:rsid w:val="008D6E42"/>
    <w:rsid w:val="008E267A"/>
    <w:rsid w:val="008E3F5C"/>
    <w:rsid w:val="008E7CAF"/>
    <w:rsid w:val="008F48D9"/>
    <w:rsid w:val="009017D3"/>
    <w:rsid w:val="009021C3"/>
    <w:rsid w:val="00902237"/>
    <w:rsid w:val="00902D9C"/>
    <w:rsid w:val="00903D35"/>
    <w:rsid w:val="0091068D"/>
    <w:rsid w:val="0091071E"/>
    <w:rsid w:val="00912A37"/>
    <w:rsid w:val="00913169"/>
    <w:rsid w:val="00913E35"/>
    <w:rsid w:val="009161FC"/>
    <w:rsid w:val="00916EE1"/>
    <w:rsid w:val="00923D52"/>
    <w:rsid w:val="00924253"/>
    <w:rsid w:val="009243F0"/>
    <w:rsid w:val="00931243"/>
    <w:rsid w:val="00934198"/>
    <w:rsid w:val="009409FF"/>
    <w:rsid w:val="00943679"/>
    <w:rsid w:val="0094492E"/>
    <w:rsid w:val="009459F5"/>
    <w:rsid w:val="00950540"/>
    <w:rsid w:val="00950BD5"/>
    <w:rsid w:val="009524F9"/>
    <w:rsid w:val="00957ECE"/>
    <w:rsid w:val="0096602B"/>
    <w:rsid w:val="009663E6"/>
    <w:rsid w:val="00972508"/>
    <w:rsid w:val="0098369B"/>
    <w:rsid w:val="00985CF8"/>
    <w:rsid w:val="00987094"/>
    <w:rsid w:val="00992011"/>
    <w:rsid w:val="00992CD1"/>
    <w:rsid w:val="009A089A"/>
    <w:rsid w:val="009A1F49"/>
    <w:rsid w:val="009A4C0B"/>
    <w:rsid w:val="009A558A"/>
    <w:rsid w:val="009A5E40"/>
    <w:rsid w:val="009A6BD2"/>
    <w:rsid w:val="009A6E69"/>
    <w:rsid w:val="009A7323"/>
    <w:rsid w:val="009B0464"/>
    <w:rsid w:val="009B45F1"/>
    <w:rsid w:val="009C180C"/>
    <w:rsid w:val="009D189F"/>
    <w:rsid w:val="009D332B"/>
    <w:rsid w:val="009D6905"/>
    <w:rsid w:val="009E3FD8"/>
    <w:rsid w:val="009E7433"/>
    <w:rsid w:val="009F0F2B"/>
    <w:rsid w:val="009F2D13"/>
    <w:rsid w:val="009F3939"/>
    <w:rsid w:val="009F4B91"/>
    <w:rsid w:val="009F5DA1"/>
    <w:rsid w:val="009F7134"/>
    <w:rsid w:val="00A006C1"/>
    <w:rsid w:val="00A03031"/>
    <w:rsid w:val="00A0506B"/>
    <w:rsid w:val="00A06E49"/>
    <w:rsid w:val="00A070B4"/>
    <w:rsid w:val="00A12DA4"/>
    <w:rsid w:val="00A13338"/>
    <w:rsid w:val="00A160A8"/>
    <w:rsid w:val="00A27A76"/>
    <w:rsid w:val="00A27D4C"/>
    <w:rsid w:val="00A27DB3"/>
    <w:rsid w:val="00A3084C"/>
    <w:rsid w:val="00A315BE"/>
    <w:rsid w:val="00A36DB1"/>
    <w:rsid w:val="00A432DA"/>
    <w:rsid w:val="00A43313"/>
    <w:rsid w:val="00A44DC0"/>
    <w:rsid w:val="00A5213C"/>
    <w:rsid w:val="00A56CFC"/>
    <w:rsid w:val="00A57D62"/>
    <w:rsid w:val="00A6410F"/>
    <w:rsid w:val="00A64578"/>
    <w:rsid w:val="00A6491A"/>
    <w:rsid w:val="00A678F4"/>
    <w:rsid w:val="00A70CAB"/>
    <w:rsid w:val="00A75973"/>
    <w:rsid w:val="00A769BA"/>
    <w:rsid w:val="00A854D1"/>
    <w:rsid w:val="00A87419"/>
    <w:rsid w:val="00A876E8"/>
    <w:rsid w:val="00A9432B"/>
    <w:rsid w:val="00A948E6"/>
    <w:rsid w:val="00A95EBD"/>
    <w:rsid w:val="00A96A72"/>
    <w:rsid w:val="00AA3142"/>
    <w:rsid w:val="00AA3B64"/>
    <w:rsid w:val="00AA5720"/>
    <w:rsid w:val="00AA5E63"/>
    <w:rsid w:val="00AA79A7"/>
    <w:rsid w:val="00AB6AAA"/>
    <w:rsid w:val="00AB731E"/>
    <w:rsid w:val="00AC277A"/>
    <w:rsid w:val="00AC3528"/>
    <w:rsid w:val="00AC488E"/>
    <w:rsid w:val="00AC7B22"/>
    <w:rsid w:val="00AD050F"/>
    <w:rsid w:val="00AD2120"/>
    <w:rsid w:val="00AD59AA"/>
    <w:rsid w:val="00AD5E36"/>
    <w:rsid w:val="00AD6D11"/>
    <w:rsid w:val="00AE0C49"/>
    <w:rsid w:val="00AE1B18"/>
    <w:rsid w:val="00AE31BE"/>
    <w:rsid w:val="00AF0AD8"/>
    <w:rsid w:val="00AF21C6"/>
    <w:rsid w:val="00AF2977"/>
    <w:rsid w:val="00AF3D55"/>
    <w:rsid w:val="00AF4118"/>
    <w:rsid w:val="00AF5483"/>
    <w:rsid w:val="00B0036F"/>
    <w:rsid w:val="00B038CA"/>
    <w:rsid w:val="00B04C13"/>
    <w:rsid w:val="00B0772B"/>
    <w:rsid w:val="00B103B7"/>
    <w:rsid w:val="00B11103"/>
    <w:rsid w:val="00B122B5"/>
    <w:rsid w:val="00B128F6"/>
    <w:rsid w:val="00B14698"/>
    <w:rsid w:val="00B14FC7"/>
    <w:rsid w:val="00B150C9"/>
    <w:rsid w:val="00B15A31"/>
    <w:rsid w:val="00B1686C"/>
    <w:rsid w:val="00B2166B"/>
    <w:rsid w:val="00B218E8"/>
    <w:rsid w:val="00B24D87"/>
    <w:rsid w:val="00B3052D"/>
    <w:rsid w:val="00B30956"/>
    <w:rsid w:val="00B340E4"/>
    <w:rsid w:val="00B42A06"/>
    <w:rsid w:val="00B4793F"/>
    <w:rsid w:val="00B51506"/>
    <w:rsid w:val="00B53161"/>
    <w:rsid w:val="00B54E19"/>
    <w:rsid w:val="00B54F85"/>
    <w:rsid w:val="00B56471"/>
    <w:rsid w:val="00B564C0"/>
    <w:rsid w:val="00B614DC"/>
    <w:rsid w:val="00B62585"/>
    <w:rsid w:val="00B64EC3"/>
    <w:rsid w:val="00B65247"/>
    <w:rsid w:val="00B70060"/>
    <w:rsid w:val="00B7141B"/>
    <w:rsid w:val="00B77316"/>
    <w:rsid w:val="00B8030E"/>
    <w:rsid w:val="00B826C4"/>
    <w:rsid w:val="00B8412C"/>
    <w:rsid w:val="00B8586F"/>
    <w:rsid w:val="00B85BD0"/>
    <w:rsid w:val="00B903C9"/>
    <w:rsid w:val="00B92601"/>
    <w:rsid w:val="00B94B53"/>
    <w:rsid w:val="00B9612B"/>
    <w:rsid w:val="00BA08BB"/>
    <w:rsid w:val="00BA1743"/>
    <w:rsid w:val="00BA353C"/>
    <w:rsid w:val="00BA5887"/>
    <w:rsid w:val="00BA735A"/>
    <w:rsid w:val="00BB3A79"/>
    <w:rsid w:val="00BB692C"/>
    <w:rsid w:val="00BB787E"/>
    <w:rsid w:val="00BC0F68"/>
    <w:rsid w:val="00BC3EC2"/>
    <w:rsid w:val="00BC5EBD"/>
    <w:rsid w:val="00BD04AA"/>
    <w:rsid w:val="00BD3925"/>
    <w:rsid w:val="00BD3CED"/>
    <w:rsid w:val="00BD4BDF"/>
    <w:rsid w:val="00BD51AC"/>
    <w:rsid w:val="00BD78CE"/>
    <w:rsid w:val="00BE162B"/>
    <w:rsid w:val="00BE3F4B"/>
    <w:rsid w:val="00BE4277"/>
    <w:rsid w:val="00BE4561"/>
    <w:rsid w:val="00BE498C"/>
    <w:rsid w:val="00BE4B38"/>
    <w:rsid w:val="00BE6024"/>
    <w:rsid w:val="00BE6B8A"/>
    <w:rsid w:val="00BE6DE9"/>
    <w:rsid w:val="00BF1F62"/>
    <w:rsid w:val="00BF4541"/>
    <w:rsid w:val="00C02AB2"/>
    <w:rsid w:val="00C06D00"/>
    <w:rsid w:val="00C120EB"/>
    <w:rsid w:val="00C13F05"/>
    <w:rsid w:val="00C17F68"/>
    <w:rsid w:val="00C2310C"/>
    <w:rsid w:val="00C2543F"/>
    <w:rsid w:val="00C27728"/>
    <w:rsid w:val="00C32A44"/>
    <w:rsid w:val="00C32B9E"/>
    <w:rsid w:val="00C35850"/>
    <w:rsid w:val="00C36084"/>
    <w:rsid w:val="00C42513"/>
    <w:rsid w:val="00C42F5D"/>
    <w:rsid w:val="00C4306C"/>
    <w:rsid w:val="00C4710F"/>
    <w:rsid w:val="00C50A6B"/>
    <w:rsid w:val="00C50DE1"/>
    <w:rsid w:val="00C574FC"/>
    <w:rsid w:val="00C60DD5"/>
    <w:rsid w:val="00C611E4"/>
    <w:rsid w:val="00C64E74"/>
    <w:rsid w:val="00C664BC"/>
    <w:rsid w:val="00C70396"/>
    <w:rsid w:val="00C71EE1"/>
    <w:rsid w:val="00C72FB3"/>
    <w:rsid w:val="00C731EB"/>
    <w:rsid w:val="00C74B17"/>
    <w:rsid w:val="00C768CD"/>
    <w:rsid w:val="00C7797F"/>
    <w:rsid w:val="00C814BC"/>
    <w:rsid w:val="00C83BC5"/>
    <w:rsid w:val="00C84674"/>
    <w:rsid w:val="00C84C67"/>
    <w:rsid w:val="00C86B67"/>
    <w:rsid w:val="00C90D76"/>
    <w:rsid w:val="00C91A5C"/>
    <w:rsid w:val="00C93C38"/>
    <w:rsid w:val="00C9614D"/>
    <w:rsid w:val="00C97504"/>
    <w:rsid w:val="00CA20C5"/>
    <w:rsid w:val="00CA2975"/>
    <w:rsid w:val="00CA32B1"/>
    <w:rsid w:val="00CA43EF"/>
    <w:rsid w:val="00CB1502"/>
    <w:rsid w:val="00CC035F"/>
    <w:rsid w:val="00CC499A"/>
    <w:rsid w:val="00CC5C92"/>
    <w:rsid w:val="00CC79AF"/>
    <w:rsid w:val="00CD11A3"/>
    <w:rsid w:val="00CD50F2"/>
    <w:rsid w:val="00CD58DA"/>
    <w:rsid w:val="00CE0E2D"/>
    <w:rsid w:val="00CE3ABE"/>
    <w:rsid w:val="00CE46A5"/>
    <w:rsid w:val="00CF054E"/>
    <w:rsid w:val="00CF5E34"/>
    <w:rsid w:val="00CF6289"/>
    <w:rsid w:val="00CF7CB3"/>
    <w:rsid w:val="00D00F49"/>
    <w:rsid w:val="00D01A05"/>
    <w:rsid w:val="00D0351D"/>
    <w:rsid w:val="00D03F9A"/>
    <w:rsid w:val="00D164D8"/>
    <w:rsid w:val="00D22C26"/>
    <w:rsid w:val="00D23EA4"/>
    <w:rsid w:val="00D26E99"/>
    <w:rsid w:val="00D30AB0"/>
    <w:rsid w:val="00D47D8A"/>
    <w:rsid w:val="00D51C93"/>
    <w:rsid w:val="00D5262E"/>
    <w:rsid w:val="00D53443"/>
    <w:rsid w:val="00D534DC"/>
    <w:rsid w:val="00D54548"/>
    <w:rsid w:val="00D55CA6"/>
    <w:rsid w:val="00D55F4E"/>
    <w:rsid w:val="00D5637E"/>
    <w:rsid w:val="00D63CBD"/>
    <w:rsid w:val="00D6607F"/>
    <w:rsid w:val="00D66AEE"/>
    <w:rsid w:val="00D709B7"/>
    <w:rsid w:val="00D70D30"/>
    <w:rsid w:val="00D734F7"/>
    <w:rsid w:val="00D748B7"/>
    <w:rsid w:val="00D76652"/>
    <w:rsid w:val="00D76D24"/>
    <w:rsid w:val="00D77527"/>
    <w:rsid w:val="00D84827"/>
    <w:rsid w:val="00D90EAA"/>
    <w:rsid w:val="00D93785"/>
    <w:rsid w:val="00D93F7E"/>
    <w:rsid w:val="00D952DE"/>
    <w:rsid w:val="00D95B83"/>
    <w:rsid w:val="00D96E2E"/>
    <w:rsid w:val="00DA6019"/>
    <w:rsid w:val="00DA75CF"/>
    <w:rsid w:val="00DB2660"/>
    <w:rsid w:val="00DC555B"/>
    <w:rsid w:val="00DD2466"/>
    <w:rsid w:val="00DD2E04"/>
    <w:rsid w:val="00DD577E"/>
    <w:rsid w:val="00DE1772"/>
    <w:rsid w:val="00DE1B62"/>
    <w:rsid w:val="00DE1B67"/>
    <w:rsid w:val="00DE2BC6"/>
    <w:rsid w:val="00DE2D5F"/>
    <w:rsid w:val="00DE2D6A"/>
    <w:rsid w:val="00DE3E34"/>
    <w:rsid w:val="00DE41F4"/>
    <w:rsid w:val="00DE78D9"/>
    <w:rsid w:val="00DF1324"/>
    <w:rsid w:val="00DF2FFB"/>
    <w:rsid w:val="00DF7DB9"/>
    <w:rsid w:val="00E02314"/>
    <w:rsid w:val="00E03892"/>
    <w:rsid w:val="00E05781"/>
    <w:rsid w:val="00E136C8"/>
    <w:rsid w:val="00E16D27"/>
    <w:rsid w:val="00E20106"/>
    <w:rsid w:val="00E24771"/>
    <w:rsid w:val="00E27DEB"/>
    <w:rsid w:val="00E30DBF"/>
    <w:rsid w:val="00E3183B"/>
    <w:rsid w:val="00E35393"/>
    <w:rsid w:val="00E370FC"/>
    <w:rsid w:val="00E41AC5"/>
    <w:rsid w:val="00E43FBC"/>
    <w:rsid w:val="00E46264"/>
    <w:rsid w:val="00E479CE"/>
    <w:rsid w:val="00E47C46"/>
    <w:rsid w:val="00E551F3"/>
    <w:rsid w:val="00E56945"/>
    <w:rsid w:val="00E60DC4"/>
    <w:rsid w:val="00E6740C"/>
    <w:rsid w:val="00E67B76"/>
    <w:rsid w:val="00E70338"/>
    <w:rsid w:val="00E7297E"/>
    <w:rsid w:val="00E83E60"/>
    <w:rsid w:val="00E85870"/>
    <w:rsid w:val="00E876B9"/>
    <w:rsid w:val="00E957AB"/>
    <w:rsid w:val="00E97AA0"/>
    <w:rsid w:val="00EA0A04"/>
    <w:rsid w:val="00EA0F4F"/>
    <w:rsid w:val="00EA11B0"/>
    <w:rsid w:val="00EA542A"/>
    <w:rsid w:val="00EA6496"/>
    <w:rsid w:val="00EA6976"/>
    <w:rsid w:val="00EA704B"/>
    <w:rsid w:val="00EB17D0"/>
    <w:rsid w:val="00EB4F33"/>
    <w:rsid w:val="00EB640F"/>
    <w:rsid w:val="00EC4B1D"/>
    <w:rsid w:val="00EC5160"/>
    <w:rsid w:val="00ED0014"/>
    <w:rsid w:val="00ED0F45"/>
    <w:rsid w:val="00ED1DF4"/>
    <w:rsid w:val="00ED4BC0"/>
    <w:rsid w:val="00ED7AF0"/>
    <w:rsid w:val="00EE2C2F"/>
    <w:rsid w:val="00EE5D5F"/>
    <w:rsid w:val="00EF2F62"/>
    <w:rsid w:val="00EF4114"/>
    <w:rsid w:val="00F00110"/>
    <w:rsid w:val="00F02EF9"/>
    <w:rsid w:val="00F0452B"/>
    <w:rsid w:val="00F046C3"/>
    <w:rsid w:val="00F077B8"/>
    <w:rsid w:val="00F07BB8"/>
    <w:rsid w:val="00F106F8"/>
    <w:rsid w:val="00F11A15"/>
    <w:rsid w:val="00F1320F"/>
    <w:rsid w:val="00F1637A"/>
    <w:rsid w:val="00F1779A"/>
    <w:rsid w:val="00F2099B"/>
    <w:rsid w:val="00F27A15"/>
    <w:rsid w:val="00F3059A"/>
    <w:rsid w:val="00F34BE5"/>
    <w:rsid w:val="00F427F0"/>
    <w:rsid w:val="00F429F7"/>
    <w:rsid w:val="00F44E3C"/>
    <w:rsid w:val="00F46EB5"/>
    <w:rsid w:val="00F47614"/>
    <w:rsid w:val="00F52186"/>
    <w:rsid w:val="00F52FD3"/>
    <w:rsid w:val="00F53D0E"/>
    <w:rsid w:val="00F55455"/>
    <w:rsid w:val="00F57AE2"/>
    <w:rsid w:val="00F612FE"/>
    <w:rsid w:val="00F63AF0"/>
    <w:rsid w:val="00F674FD"/>
    <w:rsid w:val="00F676C9"/>
    <w:rsid w:val="00F6775C"/>
    <w:rsid w:val="00F7259A"/>
    <w:rsid w:val="00F746AC"/>
    <w:rsid w:val="00F74DEF"/>
    <w:rsid w:val="00F751F8"/>
    <w:rsid w:val="00F81F03"/>
    <w:rsid w:val="00F82A8E"/>
    <w:rsid w:val="00F83D56"/>
    <w:rsid w:val="00F90F65"/>
    <w:rsid w:val="00F94F71"/>
    <w:rsid w:val="00FA3483"/>
    <w:rsid w:val="00FA510F"/>
    <w:rsid w:val="00FA5544"/>
    <w:rsid w:val="00FB2EDE"/>
    <w:rsid w:val="00FB792C"/>
    <w:rsid w:val="00FC6D37"/>
    <w:rsid w:val="00FD12E2"/>
    <w:rsid w:val="00FD1641"/>
    <w:rsid w:val="00FD58BB"/>
    <w:rsid w:val="00FD76E3"/>
    <w:rsid w:val="00FE15B1"/>
    <w:rsid w:val="00FF13C8"/>
    <w:rsid w:val="00FF1F35"/>
    <w:rsid w:val="00FF4F05"/>
    <w:rsid w:val="00FF6AA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AC9D3"/>
  <w15:docId w15:val="{25B8D199-C850-4FD3-85DF-90EEBF9C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D2466"/>
    <w:pPr>
      <w:keepNext/>
      <w:keepLines/>
      <w:spacing w:before="400" w:after="120"/>
      <w:contextualSpacing/>
      <w:outlineLvl w:val="0"/>
    </w:pPr>
    <w:rPr>
      <w:rFonts w:ascii="Arial" w:eastAsia="Arial" w:hAnsi="Arial" w:cs="Arial"/>
      <w:color w:val="000000"/>
      <w:sz w:val="40"/>
      <w:szCs w:val="40"/>
      <w:lang w:eastAsia="en-ZA"/>
    </w:rPr>
  </w:style>
  <w:style w:type="paragraph" w:styleId="Heading2">
    <w:name w:val="heading 2"/>
    <w:basedOn w:val="Normal"/>
    <w:next w:val="Normal"/>
    <w:link w:val="Heading2Char"/>
    <w:uiPriority w:val="9"/>
    <w:semiHidden/>
    <w:unhideWhenUsed/>
    <w:qFormat/>
    <w:rsid w:val="00837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DD2466"/>
    <w:pPr>
      <w:keepNext/>
      <w:keepLines/>
      <w:spacing w:before="320" w:after="80"/>
      <w:contextualSpacing/>
      <w:outlineLvl w:val="2"/>
    </w:pPr>
    <w:rPr>
      <w:rFonts w:ascii="Arial" w:eastAsia="Arial" w:hAnsi="Arial" w:cs="Arial"/>
      <w:color w:val="434343"/>
      <w:sz w:val="28"/>
      <w:szCs w:val="2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02"/>
    <w:rPr>
      <w:rFonts w:ascii="Tahoma" w:hAnsi="Tahoma" w:cs="Tahoma"/>
      <w:sz w:val="16"/>
      <w:szCs w:val="16"/>
    </w:rPr>
  </w:style>
  <w:style w:type="paragraph" w:styleId="Header">
    <w:name w:val="header"/>
    <w:basedOn w:val="Normal"/>
    <w:link w:val="HeaderChar"/>
    <w:uiPriority w:val="99"/>
    <w:unhideWhenUsed/>
    <w:rsid w:val="00722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F02"/>
  </w:style>
  <w:style w:type="paragraph" w:styleId="Footer">
    <w:name w:val="footer"/>
    <w:basedOn w:val="Normal"/>
    <w:link w:val="FooterChar"/>
    <w:uiPriority w:val="99"/>
    <w:unhideWhenUsed/>
    <w:rsid w:val="00722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F02"/>
  </w:style>
  <w:style w:type="character" w:customStyle="1" w:styleId="Heading1Char">
    <w:name w:val="Heading 1 Char"/>
    <w:basedOn w:val="DefaultParagraphFont"/>
    <w:link w:val="Heading1"/>
    <w:rsid w:val="00DD2466"/>
    <w:rPr>
      <w:rFonts w:ascii="Arial" w:eastAsia="Arial" w:hAnsi="Arial" w:cs="Arial"/>
      <w:color w:val="000000"/>
      <w:sz w:val="40"/>
      <w:szCs w:val="40"/>
      <w:lang w:eastAsia="en-ZA"/>
    </w:rPr>
  </w:style>
  <w:style w:type="character" w:customStyle="1" w:styleId="Heading3Char">
    <w:name w:val="Heading 3 Char"/>
    <w:basedOn w:val="DefaultParagraphFont"/>
    <w:link w:val="Heading3"/>
    <w:rsid w:val="00DD2466"/>
    <w:rPr>
      <w:rFonts w:ascii="Arial" w:eastAsia="Arial" w:hAnsi="Arial" w:cs="Arial"/>
      <w:color w:val="434343"/>
      <w:sz w:val="28"/>
      <w:szCs w:val="28"/>
      <w:lang w:eastAsia="en-ZA"/>
    </w:rPr>
  </w:style>
  <w:style w:type="paragraph" w:styleId="Subtitle">
    <w:name w:val="Subtitle"/>
    <w:basedOn w:val="Normal"/>
    <w:next w:val="Normal"/>
    <w:link w:val="SubtitleChar"/>
    <w:rsid w:val="00DD2466"/>
    <w:pPr>
      <w:keepNext/>
      <w:keepLines/>
      <w:spacing w:after="320"/>
      <w:contextualSpacing/>
    </w:pPr>
    <w:rPr>
      <w:rFonts w:ascii="Arial" w:eastAsia="Arial" w:hAnsi="Arial" w:cs="Arial"/>
      <w:color w:val="666666"/>
      <w:sz w:val="30"/>
      <w:szCs w:val="30"/>
      <w:lang w:eastAsia="en-ZA"/>
    </w:rPr>
  </w:style>
  <w:style w:type="character" w:customStyle="1" w:styleId="SubtitleChar">
    <w:name w:val="Subtitle Char"/>
    <w:basedOn w:val="DefaultParagraphFont"/>
    <w:link w:val="Subtitle"/>
    <w:rsid w:val="00DD2466"/>
    <w:rPr>
      <w:rFonts w:ascii="Arial" w:eastAsia="Arial" w:hAnsi="Arial" w:cs="Arial"/>
      <w:color w:val="666666"/>
      <w:sz w:val="30"/>
      <w:szCs w:val="30"/>
      <w:lang w:eastAsia="en-ZA"/>
    </w:rPr>
  </w:style>
  <w:style w:type="paragraph" w:styleId="Title">
    <w:name w:val="Title"/>
    <w:basedOn w:val="Normal"/>
    <w:next w:val="Normal"/>
    <w:link w:val="TitleChar"/>
    <w:rsid w:val="00321450"/>
    <w:pPr>
      <w:keepNext/>
      <w:keepLines/>
      <w:spacing w:after="60"/>
      <w:contextualSpacing/>
    </w:pPr>
    <w:rPr>
      <w:rFonts w:ascii="Arial" w:eastAsia="Arial" w:hAnsi="Arial" w:cs="Arial"/>
      <w:color w:val="000000"/>
      <w:sz w:val="52"/>
      <w:szCs w:val="52"/>
      <w:lang w:eastAsia="en-ZA"/>
    </w:rPr>
  </w:style>
  <w:style w:type="character" w:customStyle="1" w:styleId="TitleChar">
    <w:name w:val="Title Char"/>
    <w:basedOn w:val="DefaultParagraphFont"/>
    <w:link w:val="Title"/>
    <w:rsid w:val="00321450"/>
    <w:rPr>
      <w:rFonts w:ascii="Arial" w:eastAsia="Arial" w:hAnsi="Arial" w:cs="Arial"/>
      <w:color w:val="000000"/>
      <w:sz w:val="52"/>
      <w:szCs w:val="52"/>
      <w:lang w:eastAsia="en-ZA"/>
    </w:rPr>
  </w:style>
  <w:style w:type="character" w:styleId="Hyperlink">
    <w:name w:val="Hyperlink"/>
    <w:basedOn w:val="DefaultParagraphFont"/>
    <w:uiPriority w:val="99"/>
    <w:unhideWhenUsed/>
    <w:rsid w:val="00321450"/>
    <w:rPr>
      <w:color w:val="0000FF" w:themeColor="hyperlink"/>
      <w:u w:val="single"/>
    </w:rPr>
  </w:style>
  <w:style w:type="paragraph" w:styleId="FootnoteText">
    <w:name w:val="footnote text"/>
    <w:basedOn w:val="Normal"/>
    <w:link w:val="FootnoteTextChar"/>
    <w:uiPriority w:val="99"/>
    <w:unhideWhenUsed/>
    <w:rsid w:val="00321450"/>
    <w:pPr>
      <w:spacing w:after="0" w:line="240" w:lineRule="auto"/>
    </w:pPr>
    <w:rPr>
      <w:rFonts w:ascii="Arial" w:eastAsia="Arial" w:hAnsi="Arial" w:cs="Arial"/>
      <w:color w:val="000000"/>
      <w:sz w:val="20"/>
      <w:szCs w:val="20"/>
      <w:lang w:eastAsia="en-ZA"/>
    </w:rPr>
  </w:style>
  <w:style w:type="character" w:customStyle="1" w:styleId="FootnoteTextChar">
    <w:name w:val="Footnote Text Char"/>
    <w:basedOn w:val="DefaultParagraphFont"/>
    <w:link w:val="FootnoteText"/>
    <w:uiPriority w:val="99"/>
    <w:rsid w:val="00321450"/>
    <w:rPr>
      <w:rFonts w:ascii="Arial" w:eastAsia="Arial" w:hAnsi="Arial" w:cs="Arial"/>
      <w:color w:val="000000"/>
      <w:sz w:val="20"/>
      <w:szCs w:val="20"/>
      <w:lang w:eastAsia="en-ZA"/>
    </w:rPr>
  </w:style>
  <w:style w:type="character" w:styleId="FootnoteReference">
    <w:name w:val="footnote reference"/>
    <w:basedOn w:val="DefaultParagraphFont"/>
    <w:uiPriority w:val="99"/>
    <w:unhideWhenUsed/>
    <w:rsid w:val="00321450"/>
    <w:rPr>
      <w:vertAlign w:val="superscript"/>
    </w:rPr>
  </w:style>
  <w:style w:type="paragraph" w:styleId="ListParagraph">
    <w:name w:val="List Paragraph"/>
    <w:basedOn w:val="Normal"/>
    <w:uiPriority w:val="34"/>
    <w:qFormat/>
    <w:rsid w:val="00321450"/>
    <w:pPr>
      <w:spacing w:after="0" w:line="240" w:lineRule="auto"/>
      <w:ind w:left="720"/>
      <w:contextualSpacing/>
    </w:pPr>
    <w:rPr>
      <w:rFonts w:ascii="Times New Roman" w:hAnsi="Times New Roman" w:cs="Times New Roman"/>
      <w:lang w:val="es-AR"/>
    </w:rPr>
  </w:style>
  <w:style w:type="character" w:styleId="FollowedHyperlink">
    <w:name w:val="FollowedHyperlink"/>
    <w:basedOn w:val="DefaultParagraphFont"/>
    <w:uiPriority w:val="99"/>
    <w:semiHidden/>
    <w:unhideWhenUsed/>
    <w:rsid w:val="00321450"/>
    <w:rPr>
      <w:color w:val="800080" w:themeColor="followedHyperlink"/>
      <w:u w:val="single"/>
    </w:rPr>
  </w:style>
  <w:style w:type="character" w:styleId="PageNumber">
    <w:name w:val="page number"/>
    <w:basedOn w:val="DefaultParagraphFont"/>
    <w:uiPriority w:val="99"/>
    <w:semiHidden/>
    <w:unhideWhenUsed/>
    <w:rsid w:val="00CA43EF"/>
  </w:style>
  <w:style w:type="character" w:styleId="CommentReference">
    <w:name w:val="annotation reference"/>
    <w:basedOn w:val="DefaultParagraphFont"/>
    <w:uiPriority w:val="99"/>
    <w:semiHidden/>
    <w:unhideWhenUsed/>
    <w:rsid w:val="00EF4114"/>
    <w:rPr>
      <w:sz w:val="16"/>
      <w:szCs w:val="16"/>
    </w:rPr>
  </w:style>
  <w:style w:type="paragraph" w:styleId="CommentText">
    <w:name w:val="annotation text"/>
    <w:basedOn w:val="Normal"/>
    <w:link w:val="CommentTextChar"/>
    <w:uiPriority w:val="99"/>
    <w:semiHidden/>
    <w:unhideWhenUsed/>
    <w:rsid w:val="00EF4114"/>
    <w:pPr>
      <w:spacing w:line="240" w:lineRule="auto"/>
    </w:pPr>
    <w:rPr>
      <w:sz w:val="20"/>
      <w:szCs w:val="20"/>
    </w:rPr>
  </w:style>
  <w:style w:type="character" w:customStyle="1" w:styleId="CommentTextChar">
    <w:name w:val="Comment Text Char"/>
    <w:basedOn w:val="DefaultParagraphFont"/>
    <w:link w:val="CommentText"/>
    <w:uiPriority w:val="99"/>
    <w:semiHidden/>
    <w:rsid w:val="00EF4114"/>
    <w:rPr>
      <w:sz w:val="20"/>
      <w:szCs w:val="20"/>
    </w:rPr>
  </w:style>
  <w:style w:type="paragraph" w:styleId="CommentSubject">
    <w:name w:val="annotation subject"/>
    <w:basedOn w:val="CommentText"/>
    <w:next w:val="CommentText"/>
    <w:link w:val="CommentSubjectChar"/>
    <w:uiPriority w:val="99"/>
    <w:semiHidden/>
    <w:unhideWhenUsed/>
    <w:rsid w:val="00EF4114"/>
    <w:rPr>
      <w:b/>
      <w:bCs/>
    </w:rPr>
  </w:style>
  <w:style w:type="character" w:customStyle="1" w:styleId="CommentSubjectChar">
    <w:name w:val="Comment Subject Char"/>
    <w:basedOn w:val="CommentTextChar"/>
    <w:link w:val="CommentSubject"/>
    <w:uiPriority w:val="99"/>
    <w:semiHidden/>
    <w:rsid w:val="00EF4114"/>
    <w:rPr>
      <w:b/>
      <w:bCs/>
      <w:sz w:val="20"/>
      <w:szCs w:val="20"/>
    </w:rPr>
  </w:style>
  <w:style w:type="paragraph" w:styleId="Revision">
    <w:name w:val="Revision"/>
    <w:hidden/>
    <w:uiPriority w:val="99"/>
    <w:semiHidden/>
    <w:rsid w:val="00EF4114"/>
    <w:pPr>
      <w:spacing w:after="0" w:line="240" w:lineRule="auto"/>
    </w:pPr>
  </w:style>
  <w:style w:type="paragraph" w:styleId="EndnoteText">
    <w:name w:val="endnote text"/>
    <w:basedOn w:val="Normal"/>
    <w:link w:val="EndnoteTextChar"/>
    <w:uiPriority w:val="99"/>
    <w:semiHidden/>
    <w:unhideWhenUsed/>
    <w:rsid w:val="00EF4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114"/>
    <w:rPr>
      <w:sz w:val="20"/>
      <w:szCs w:val="20"/>
    </w:rPr>
  </w:style>
  <w:style w:type="character" w:styleId="EndnoteReference">
    <w:name w:val="endnote reference"/>
    <w:basedOn w:val="DefaultParagraphFont"/>
    <w:uiPriority w:val="99"/>
    <w:semiHidden/>
    <w:unhideWhenUsed/>
    <w:rsid w:val="00EF4114"/>
    <w:rPr>
      <w:vertAlign w:val="superscript"/>
    </w:rPr>
  </w:style>
  <w:style w:type="paragraph" w:styleId="NormalWeb">
    <w:name w:val="Normal (Web)"/>
    <w:basedOn w:val="Normal"/>
    <w:uiPriority w:val="99"/>
    <w:unhideWhenUsed/>
    <w:rsid w:val="00670D73"/>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670D73"/>
  </w:style>
  <w:style w:type="character" w:customStyle="1" w:styleId="Heading2Char">
    <w:name w:val="Heading 2 Char"/>
    <w:basedOn w:val="DefaultParagraphFont"/>
    <w:link w:val="Heading2"/>
    <w:uiPriority w:val="9"/>
    <w:semiHidden/>
    <w:rsid w:val="00837B5F"/>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37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89">
      <w:bodyDiv w:val="1"/>
      <w:marLeft w:val="0"/>
      <w:marRight w:val="0"/>
      <w:marTop w:val="0"/>
      <w:marBottom w:val="0"/>
      <w:divBdr>
        <w:top w:val="none" w:sz="0" w:space="0" w:color="auto"/>
        <w:left w:val="none" w:sz="0" w:space="0" w:color="auto"/>
        <w:bottom w:val="none" w:sz="0" w:space="0" w:color="auto"/>
        <w:right w:val="none" w:sz="0" w:space="0" w:color="auto"/>
      </w:divBdr>
    </w:div>
    <w:div w:id="2905660">
      <w:bodyDiv w:val="1"/>
      <w:marLeft w:val="0"/>
      <w:marRight w:val="0"/>
      <w:marTop w:val="0"/>
      <w:marBottom w:val="0"/>
      <w:divBdr>
        <w:top w:val="none" w:sz="0" w:space="0" w:color="auto"/>
        <w:left w:val="none" w:sz="0" w:space="0" w:color="auto"/>
        <w:bottom w:val="none" w:sz="0" w:space="0" w:color="auto"/>
        <w:right w:val="none" w:sz="0" w:space="0" w:color="auto"/>
      </w:divBdr>
    </w:div>
    <w:div w:id="12460571">
      <w:bodyDiv w:val="1"/>
      <w:marLeft w:val="0"/>
      <w:marRight w:val="0"/>
      <w:marTop w:val="0"/>
      <w:marBottom w:val="0"/>
      <w:divBdr>
        <w:top w:val="none" w:sz="0" w:space="0" w:color="auto"/>
        <w:left w:val="none" w:sz="0" w:space="0" w:color="auto"/>
        <w:bottom w:val="none" w:sz="0" w:space="0" w:color="auto"/>
        <w:right w:val="none" w:sz="0" w:space="0" w:color="auto"/>
      </w:divBdr>
    </w:div>
    <w:div w:id="52512689">
      <w:bodyDiv w:val="1"/>
      <w:marLeft w:val="0"/>
      <w:marRight w:val="0"/>
      <w:marTop w:val="0"/>
      <w:marBottom w:val="0"/>
      <w:divBdr>
        <w:top w:val="none" w:sz="0" w:space="0" w:color="auto"/>
        <w:left w:val="none" w:sz="0" w:space="0" w:color="auto"/>
        <w:bottom w:val="none" w:sz="0" w:space="0" w:color="auto"/>
        <w:right w:val="none" w:sz="0" w:space="0" w:color="auto"/>
      </w:divBdr>
      <w:divsChild>
        <w:div w:id="2024165096">
          <w:marLeft w:val="0"/>
          <w:marRight w:val="0"/>
          <w:marTop w:val="0"/>
          <w:marBottom w:val="0"/>
          <w:divBdr>
            <w:top w:val="none" w:sz="0" w:space="0" w:color="auto"/>
            <w:left w:val="none" w:sz="0" w:space="0" w:color="auto"/>
            <w:bottom w:val="none" w:sz="0" w:space="0" w:color="auto"/>
            <w:right w:val="none" w:sz="0" w:space="0" w:color="auto"/>
          </w:divBdr>
        </w:div>
        <w:div w:id="1026256320">
          <w:marLeft w:val="0"/>
          <w:marRight w:val="0"/>
          <w:marTop w:val="0"/>
          <w:marBottom w:val="0"/>
          <w:divBdr>
            <w:top w:val="none" w:sz="0" w:space="0" w:color="auto"/>
            <w:left w:val="none" w:sz="0" w:space="0" w:color="auto"/>
            <w:bottom w:val="none" w:sz="0" w:space="0" w:color="auto"/>
            <w:right w:val="none" w:sz="0" w:space="0" w:color="auto"/>
          </w:divBdr>
        </w:div>
      </w:divsChild>
    </w:div>
    <w:div w:id="78791405">
      <w:bodyDiv w:val="1"/>
      <w:marLeft w:val="0"/>
      <w:marRight w:val="0"/>
      <w:marTop w:val="0"/>
      <w:marBottom w:val="0"/>
      <w:divBdr>
        <w:top w:val="none" w:sz="0" w:space="0" w:color="auto"/>
        <w:left w:val="none" w:sz="0" w:space="0" w:color="auto"/>
        <w:bottom w:val="none" w:sz="0" w:space="0" w:color="auto"/>
        <w:right w:val="none" w:sz="0" w:space="0" w:color="auto"/>
      </w:divBdr>
    </w:div>
    <w:div w:id="86390685">
      <w:bodyDiv w:val="1"/>
      <w:marLeft w:val="0"/>
      <w:marRight w:val="0"/>
      <w:marTop w:val="0"/>
      <w:marBottom w:val="0"/>
      <w:divBdr>
        <w:top w:val="none" w:sz="0" w:space="0" w:color="auto"/>
        <w:left w:val="none" w:sz="0" w:space="0" w:color="auto"/>
        <w:bottom w:val="none" w:sz="0" w:space="0" w:color="auto"/>
        <w:right w:val="none" w:sz="0" w:space="0" w:color="auto"/>
      </w:divBdr>
    </w:div>
    <w:div w:id="134299454">
      <w:bodyDiv w:val="1"/>
      <w:marLeft w:val="0"/>
      <w:marRight w:val="0"/>
      <w:marTop w:val="0"/>
      <w:marBottom w:val="0"/>
      <w:divBdr>
        <w:top w:val="none" w:sz="0" w:space="0" w:color="auto"/>
        <w:left w:val="none" w:sz="0" w:space="0" w:color="auto"/>
        <w:bottom w:val="none" w:sz="0" w:space="0" w:color="auto"/>
        <w:right w:val="none" w:sz="0" w:space="0" w:color="auto"/>
      </w:divBdr>
    </w:div>
    <w:div w:id="143200980">
      <w:bodyDiv w:val="1"/>
      <w:marLeft w:val="0"/>
      <w:marRight w:val="0"/>
      <w:marTop w:val="0"/>
      <w:marBottom w:val="0"/>
      <w:divBdr>
        <w:top w:val="none" w:sz="0" w:space="0" w:color="auto"/>
        <w:left w:val="none" w:sz="0" w:space="0" w:color="auto"/>
        <w:bottom w:val="none" w:sz="0" w:space="0" w:color="auto"/>
        <w:right w:val="none" w:sz="0" w:space="0" w:color="auto"/>
      </w:divBdr>
    </w:div>
    <w:div w:id="146089779">
      <w:bodyDiv w:val="1"/>
      <w:marLeft w:val="0"/>
      <w:marRight w:val="0"/>
      <w:marTop w:val="0"/>
      <w:marBottom w:val="0"/>
      <w:divBdr>
        <w:top w:val="none" w:sz="0" w:space="0" w:color="auto"/>
        <w:left w:val="none" w:sz="0" w:space="0" w:color="auto"/>
        <w:bottom w:val="none" w:sz="0" w:space="0" w:color="auto"/>
        <w:right w:val="none" w:sz="0" w:space="0" w:color="auto"/>
      </w:divBdr>
    </w:div>
    <w:div w:id="147943645">
      <w:bodyDiv w:val="1"/>
      <w:marLeft w:val="0"/>
      <w:marRight w:val="0"/>
      <w:marTop w:val="0"/>
      <w:marBottom w:val="0"/>
      <w:divBdr>
        <w:top w:val="none" w:sz="0" w:space="0" w:color="auto"/>
        <w:left w:val="none" w:sz="0" w:space="0" w:color="auto"/>
        <w:bottom w:val="none" w:sz="0" w:space="0" w:color="auto"/>
        <w:right w:val="none" w:sz="0" w:space="0" w:color="auto"/>
      </w:divBdr>
    </w:div>
    <w:div w:id="176895828">
      <w:bodyDiv w:val="1"/>
      <w:marLeft w:val="0"/>
      <w:marRight w:val="0"/>
      <w:marTop w:val="0"/>
      <w:marBottom w:val="0"/>
      <w:divBdr>
        <w:top w:val="none" w:sz="0" w:space="0" w:color="auto"/>
        <w:left w:val="none" w:sz="0" w:space="0" w:color="auto"/>
        <w:bottom w:val="none" w:sz="0" w:space="0" w:color="auto"/>
        <w:right w:val="none" w:sz="0" w:space="0" w:color="auto"/>
      </w:divBdr>
    </w:div>
    <w:div w:id="185487949">
      <w:bodyDiv w:val="1"/>
      <w:marLeft w:val="0"/>
      <w:marRight w:val="0"/>
      <w:marTop w:val="0"/>
      <w:marBottom w:val="0"/>
      <w:divBdr>
        <w:top w:val="none" w:sz="0" w:space="0" w:color="auto"/>
        <w:left w:val="none" w:sz="0" w:space="0" w:color="auto"/>
        <w:bottom w:val="none" w:sz="0" w:space="0" w:color="auto"/>
        <w:right w:val="none" w:sz="0" w:space="0" w:color="auto"/>
      </w:divBdr>
    </w:div>
    <w:div w:id="210848752">
      <w:bodyDiv w:val="1"/>
      <w:marLeft w:val="0"/>
      <w:marRight w:val="0"/>
      <w:marTop w:val="0"/>
      <w:marBottom w:val="0"/>
      <w:divBdr>
        <w:top w:val="none" w:sz="0" w:space="0" w:color="auto"/>
        <w:left w:val="none" w:sz="0" w:space="0" w:color="auto"/>
        <w:bottom w:val="none" w:sz="0" w:space="0" w:color="auto"/>
        <w:right w:val="none" w:sz="0" w:space="0" w:color="auto"/>
      </w:divBdr>
    </w:div>
    <w:div w:id="219753645">
      <w:bodyDiv w:val="1"/>
      <w:marLeft w:val="0"/>
      <w:marRight w:val="0"/>
      <w:marTop w:val="0"/>
      <w:marBottom w:val="0"/>
      <w:divBdr>
        <w:top w:val="none" w:sz="0" w:space="0" w:color="auto"/>
        <w:left w:val="none" w:sz="0" w:space="0" w:color="auto"/>
        <w:bottom w:val="none" w:sz="0" w:space="0" w:color="auto"/>
        <w:right w:val="none" w:sz="0" w:space="0" w:color="auto"/>
      </w:divBdr>
    </w:div>
    <w:div w:id="220216320">
      <w:bodyDiv w:val="1"/>
      <w:marLeft w:val="0"/>
      <w:marRight w:val="0"/>
      <w:marTop w:val="0"/>
      <w:marBottom w:val="0"/>
      <w:divBdr>
        <w:top w:val="none" w:sz="0" w:space="0" w:color="auto"/>
        <w:left w:val="none" w:sz="0" w:space="0" w:color="auto"/>
        <w:bottom w:val="none" w:sz="0" w:space="0" w:color="auto"/>
        <w:right w:val="none" w:sz="0" w:space="0" w:color="auto"/>
      </w:divBdr>
    </w:div>
    <w:div w:id="223178000">
      <w:bodyDiv w:val="1"/>
      <w:marLeft w:val="0"/>
      <w:marRight w:val="0"/>
      <w:marTop w:val="0"/>
      <w:marBottom w:val="0"/>
      <w:divBdr>
        <w:top w:val="none" w:sz="0" w:space="0" w:color="auto"/>
        <w:left w:val="none" w:sz="0" w:space="0" w:color="auto"/>
        <w:bottom w:val="none" w:sz="0" w:space="0" w:color="auto"/>
        <w:right w:val="none" w:sz="0" w:space="0" w:color="auto"/>
      </w:divBdr>
      <w:divsChild>
        <w:div w:id="862591753">
          <w:marLeft w:val="0"/>
          <w:marRight w:val="0"/>
          <w:marTop w:val="0"/>
          <w:marBottom w:val="0"/>
          <w:divBdr>
            <w:top w:val="none" w:sz="0" w:space="0" w:color="auto"/>
            <w:left w:val="none" w:sz="0" w:space="0" w:color="auto"/>
            <w:bottom w:val="none" w:sz="0" w:space="0" w:color="auto"/>
            <w:right w:val="none" w:sz="0" w:space="0" w:color="auto"/>
          </w:divBdr>
        </w:div>
        <w:div w:id="734815700">
          <w:marLeft w:val="0"/>
          <w:marRight w:val="0"/>
          <w:marTop w:val="0"/>
          <w:marBottom w:val="0"/>
          <w:divBdr>
            <w:top w:val="none" w:sz="0" w:space="0" w:color="auto"/>
            <w:left w:val="none" w:sz="0" w:space="0" w:color="auto"/>
            <w:bottom w:val="none" w:sz="0" w:space="0" w:color="auto"/>
            <w:right w:val="none" w:sz="0" w:space="0" w:color="auto"/>
          </w:divBdr>
        </w:div>
      </w:divsChild>
    </w:div>
    <w:div w:id="247160809">
      <w:bodyDiv w:val="1"/>
      <w:marLeft w:val="0"/>
      <w:marRight w:val="0"/>
      <w:marTop w:val="0"/>
      <w:marBottom w:val="0"/>
      <w:divBdr>
        <w:top w:val="none" w:sz="0" w:space="0" w:color="auto"/>
        <w:left w:val="none" w:sz="0" w:space="0" w:color="auto"/>
        <w:bottom w:val="none" w:sz="0" w:space="0" w:color="auto"/>
        <w:right w:val="none" w:sz="0" w:space="0" w:color="auto"/>
      </w:divBdr>
    </w:div>
    <w:div w:id="253902817">
      <w:bodyDiv w:val="1"/>
      <w:marLeft w:val="0"/>
      <w:marRight w:val="0"/>
      <w:marTop w:val="0"/>
      <w:marBottom w:val="0"/>
      <w:divBdr>
        <w:top w:val="none" w:sz="0" w:space="0" w:color="auto"/>
        <w:left w:val="none" w:sz="0" w:space="0" w:color="auto"/>
        <w:bottom w:val="none" w:sz="0" w:space="0" w:color="auto"/>
        <w:right w:val="none" w:sz="0" w:space="0" w:color="auto"/>
      </w:divBdr>
    </w:div>
    <w:div w:id="257639278">
      <w:bodyDiv w:val="1"/>
      <w:marLeft w:val="0"/>
      <w:marRight w:val="0"/>
      <w:marTop w:val="0"/>
      <w:marBottom w:val="0"/>
      <w:divBdr>
        <w:top w:val="none" w:sz="0" w:space="0" w:color="auto"/>
        <w:left w:val="none" w:sz="0" w:space="0" w:color="auto"/>
        <w:bottom w:val="none" w:sz="0" w:space="0" w:color="auto"/>
        <w:right w:val="none" w:sz="0" w:space="0" w:color="auto"/>
      </w:divBdr>
      <w:divsChild>
        <w:div w:id="1547336119">
          <w:blockQuote w:val="1"/>
          <w:marLeft w:val="0"/>
          <w:marRight w:val="720"/>
          <w:marTop w:val="100"/>
          <w:marBottom w:val="100"/>
          <w:divBdr>
            <w:top w:val="none" w:sz="0" w:space="0" w:color="auto"/>
            <w:left w:val="single" w:sz="36" w:space="19" w:color="E46C16"/>
            <w:bottom w:val="none" w:sz="0" w:space="0" w:color="auto"/>
            <w:right w:val="none" w:sz="0" w:space="0" w:color="auto"/>
          </w:divBdr>
        </w:div>
      </w:divsChild>
    </w:div>
    <w:div w:id="265578175">
      <w:bodyDiv w:val="1"/>
      <w:marLeft w:val="0"/>
      <w:marRight w:val="0"/>
      <w:marTop w:val="0"/>
      <w:marBottom w:val="0"/>
      <w:divBdr>
        <w:top w:val="none" w:sz="0" w:space="0" w:color="auto"/>
        <w:left w:val="none" w:sz="0" w:space="0" w:color="auto"/>
        <w:bottom w:val="none" w:sz="0" w:space="0" w:color="auto"/>
        <w:right w:val="none" w:sz="0" w:space="0" w:color="auto"/>
      </w:divBdr>
    </w:div>
    <w:div w:id="281032442">
      <w:bodyDiv w:val="1"/>
      <w:marLeft w:val="0"/>
      <w:marRight w:val="0"/>
      <w:marTop w:val="0"/>
      <w:marBottom w:val="0"/>
      <w:divBdr>
        <w:top w:val="none" w:sz="0" w:space="0" w:color="auto"/>
        <w:left w:val="none" w:sz="0" w:space="0" w:color="auto"/>
        <w:bottom w:val="none" w:sz="0" w:space="0" w:color="auto"/>
        <w:right w:val="none" w:sz="0" w:space="0" w:color="auto"/>
      </w:divBdr>
    </w:div>
    <w:div w:id="289361677">
      <w:bodyDiv w:val="1"/>
      <w:marLeft w:val="0"/>
      <w:marRight w:val="0"/>
      <w:marTop w:val="0"/>
      <w:marBottom w:val="0"/>
      <w:divBdr>
        <w:top w:val="none" w:sz="0" w:space="0" w:color="auto"/>
        <w:left w:val="none" w:sz="0" w:space="0" w:color="auto"/>
        <w:bottom w:val="none" w:sz="0" w:space="0" w:color="auto"/>
        <w:right w:val="none" w:sz="0" w:space="0" w:color="auto"/>
      </w:divBdr>
    </w:div>
    <w:div w:id="311834963">
      <w:bodyDiv w:val="1"/>
      <w:marLeft w:val="0"/>
      <w:marRight w:val="0"/>
      <w:marTop w:val="0"/>
      <w:marBottom w:val="0"/>
      <w:divBdr>
        <w:top w:val="none" w:sz="0" w:space="0" w:color="auto"/>
        <w:left w:val="none" w:sz="0" w:space="0" w:color="auto"/>
        <w:bottom w:val="none" w:sz="0" w:space="0" w:color="auto"/>
        <w:right w:val="none" w:sz="0" w:space="0" w:color="auto"/>
      </w:divBdr>
    </w:div>
    <w:div w:id="313460419">
      <w:bodyDiv w:val="1"/>
      <w:marLeft w:val="0"/>
      <w:marRight w:val="0"/>
      <w:marTop w:val="0"/>
      <w:marBottom w:val="0"/>
      <w:divBdr>
        <w:top w:val="none" w:sz="0" w:space="0" w:color="auto"/>
        <w:left w:val="none" w:sz="0" w:space="0" w:color="auto"/>
        <w:bottom w:val="none" w:sz="0" w:space="0" w:color="auto"/>
        <w:right w:val="none" w:sz="0" w:space="0" w:color="auto"/>
      </w:divBdr>
    </w:div>
    <w:div w:id="327365838">
      <w:bodyDiv w:val="1"/>
      <w:marLeft w:val="0"/>
      <w:marRight w:val="0"/>
      <w:marTop w:val="0"/>
      <w:marBottom w:val="0"/>
      <w:divBdr>
        <w:top w:val="none" w:sz="0" w:space="0" w:color="auto"/>
        <w:left w:val="none" w:sz="0" w:space="0" w:color="auto"/>
        <w:bottom w:val="none" w:sz="0" w:space="0" w:color="auto"/>
        <w:right w:val="none" w:sz="0" w:space="0" w:color="auto"/>
      </w:divBdr>
    </w:div>
    <w:div w:id="361824583">
      <w:bodyDiv w:val="1"/>
      <w:marLeft w:val="0"/>
      <w:marRight w:val="0"/>
      <w:marTop w:val="0"/>
      <w:marBottom w:val="0"/>
      <w:divBdr>
        <w:top w:val="none" w:sz="0" w:space="0" w:color="auto"/>
        <w:left w:val="none" w:sz="0" w:space="0" w:color="auto"/>
        <w:bottom w:val="none" w:sz="0" w:space="0" w:color="auto"/>
        <w:right w:val="none" w:sz="0" w:space="0" w:color="auto"/>
      </w:divBdr>
    </w:div>
    <w:div w:id="398868469">
      <w:bodyDiv w:val="1"/>
      <w:marLeft w:val="0"/>
      <w:marRight w:val="0"/>
      <w:marTop w:val="0"/>
      <w:marBottom w:val="0"/>
      <w:divBdr>
        <w:top w:val="none" w:sz="0" w:space="0" w:color="auto"/>
        <w:left w:val="none" w:sz="0" w:space="0" w:color="auto"/>
        <w:bottom w:val="none" w:sz="0" w:space="0" w:color="auto"/>
        <w:right w:val="none" w:sz="0" w:space="0" w:color="auto"/>
      </w:divBdr>
    </w:div>
    <w:div w:id="407457891">
      <w:bodyDiv w:val="1"/>
      <w:marLeft w:val="0"/>
      <w:marRight w:val="0"/>
      <w:marTop w:val="0"/>
      <w:marBottom w:val="0"/>
      <w:divBdr>
        <w:top w:val="none" w:sz="0" w:space="0" w:color="auto"/>
        <w:left w:val="none" w:sz="0" w:space="0" w:color="auto"/>
        <w:bottom w:val="none" w:sz="0" w:space="0" w:color="auto"/>
        <w:right w:val="none" w:sz="0" w:space="0" w:color="auto"/>
      </w:divBdr>
    </w:div>
    <w:div w:id="416024687">
      <w:bodyDiv w:val="1"/>
      <w:marLeft w:val="0"/>
      <w:marRight w:val="0"/>
      <w:marTop w:val="0"/>
      <w:marBottom w:val="0"/>
      <w:divBdr>
        <w:top w:val="none" w:sz="0" w:space="0" w:color="auto"/>
        <w:left w:val="none" w:sz="0" w:space="0" w:color="auto"/>
        <w:bottom w:val="none" w:sz="0" w:space="0" w:color="auto"/>
        <w:right w:val="none" w:sz="0" w:space="0" w:color="auto"/>
      </w:divBdr>
    </w:div>
    <w:div w:id="418018206">
      <w:bodyDiv w:val="1"/>
      <w:marLeft w:val="0"/>
      <w:marRight w:val="0"/>
      <w:marTop w:val="0"/>
      <w:marBottom w:val="0"/>
      <w:divBdr>
        <w:top w:val="none" w:sz="0" w:space="0" w:color="auto"/>
        <w:left w:val="none" w:sz="0" w:space="0" w:color="auto"/>
        <w:bottom w:val="none" w:sz="0" w:space="0" w:color="auto"/>
        <w:right w:val="none" w:sz="0" w:space="0" w:color="auto"/>
      </w:divBdr>
    </w:div>
    <w:div w:id="432212887">
      <w:bodyDiv w:val="1"/>
      <w:marLeft w:val="0"/>
      <w:marRight w:val="0"/>
      <w:marTop w:val="0"/>
      <w:marBottom w:val="0"/>
      <w:divBdr>
        <w:top w:val="none" w:sz="0" w:space="0" w:color="auto"/>
        <w:left w:val="none" w:sz="0" w:space="0" w:color="auto"/>
        <w:bottom w:val="none" w:sz="0" w:space="0" w:color="auto"/>
        <w:right w:val="none" w:sz="0" w:space="0" w:color="auto"/>
      </w:divBdr>
    </w:div>
    <w:div w:id="446122385">
      <w:bodyDiv w:val="1"/>
      <w:marLeft w:val="0"/>
      <w:marRight w:val="0"/>
      <w:marTop w:val="0"/>
      <w:marBottom w:val="0"/>
      <w:divBdr>
        <w:top w:val="none" w:sz="0" w:space="0" w:color="auto"/>
        <w:left w:val="none" w:sz="0" w:space="0" w:color="auto"/>
        <w:bottom w:val="none" w:sz="0" w:space="0" w:color="auto"/>
        <w:right w:val="none" w:sz="0" w:space="0" w:color="auto"/>
      </w:divBdr>
    </w:div>
    <w:div w:id="480804808">
      <w:bodyDiv w:val="1"/>
      <w:marLeft w:val="0"/>
      <w:marRight w:val="0"/>
      <w:marTop w:val="0"/>
      <w:marBottom w:val="0"/>
      <w:divBdr>
        <w:top w:val="none" w:sz="0" w:space="0" w:color="auto"/>
        <w:left w:val="none" w:sz="0" w:space="0" w:color="auto"/>
        <w:bottom w:val="none" w:sz="0" w:space="0" w:color="auto"/>
        <w:right w:val="none" w:sz="0" w:space="0" w:color="auto"/>
      </w:divBdr>
    </w:div>
    <w:div w:id="481505110">
      <w:bodyDiv w:val="1"/>
      <w:marLeft w:val="0"/>
      <w:marRight w:val="0"/>
      <w:marTop w:val="0"/>
      <w:marBottom w:val="0"/>
      <w:divBdr>
        <w:top w:val="none" w:sz="0" w:space="0" w:color="auto"/>
        <w:left w:val="none" w:sz="0" w:space="0" w:color="auto"/>
        <w:bottom w:val="none" w:sz="0" w:space="0" w:color="auto"/>
        <w:right w:val="none" w:sz="0" w:space="0" w:color="auto"/>
      </w:divBdr>
    </w:div>
    <w:div w:id="488864982">
      <w:bodyDiv w:val="1"/>
      <w:marLeft w:val="0"/>
      <w:marRight w:val="0"/>
      <w:marTop w:val="0"/>
      <w:marBottom w:val="0"/>
      <w:divBdr>
        <w:top w:val="none" w:sz="0" w:space="0" w:color="auto"/>
        <w:left w:val="none" w:sz="0" w:space="0" w:color="auto"/>
        <w:bottom w:val="none" w:sz="0" w:space="0" w:color="auto"/>
        <w:right w:val="none" w:sz="0" w:space="0" w:color="auto"/>
      </w:divBdr>
    </w:div>
    <w:div w:id="512764582">
      <w:bodyDiv w:val="1"/>
      <w:marLeft w:val="0"/>
      <w:marRight w:val="0"/>
      <w:marTop w:val="0"/>
      <w:marBottom w:val="0"/>
      <w:divBdr>
        <w:top w:val="none" w:sz="0" w:space="0" w:color="auto"/>
        <w:left w:val="none" w:sz="0" w:space="0" w:color="auto"/>
        <w:bottom w:val="none" w:sz="0" w:space="0" w:color="auto"/>
        <w:right w:val="none" w:sz="0" w:space="0" w:color="auto"/>
      </w:divBdr>
    </w:div>
    <w:div w:id="560363361">
      <w:bodyDiv w:val="1"/>
      <w:marLeft w:val="0"/>
      <w:marRight w:val="0"/>
      <w:marTop w:val="0"/>
      <w:marBottom w:val="0"/>
      <w:divBdr>
        <w:top w:val="none" w:sz="0" w:space="0" w:color="auto"/>
        <w:left w:val="none" w:sz="0" w:space="0" w:color="auto"/>
        <w:bottom w:val="none" w:sz="0" w:space="0" w:color="auto"/>
        <w:right w:val="none" w:sz="0" w:space="0" w:color="auto"/>
      </w:divBdr>
    </w:div>
    <w:div w:id="565456845">
      <w:bodyDiv w:val="1"/>
      <w:marLeft w:val="0"/>
      <w:marRight w:val="0"/>
      <w:marTop w:val="0"/>
      <w:marBottom w:val="0"/>
      <w:divBdr>
        <w:top w:val="none" w:sz="0" w:space="0" w:color="auto"/>
        <w:left w:val="none" w:sz="0" w:space="0" w:color="auto"/>
        <w:bottom w:val="none" w:sz="0" w:space="0" w:color="auto"/>
        <w:right w:val="none" w:sz="0" w:space="0" w:color="auto"/>
      </w:divBdr>
    </w:div>
    <w:div w:id="566110789">
      <w:bodyDiv w:val="1"/>
      <w:marLeft w:val="0"/>
      <w:marRight w:val="0"/>
      <w:marTop w:val="0"/>
      <w:marBottom w:val="0"/>
      <w:divBdr>
        <w:top w:val="none" w:sz="0" w:space="0" w:color="auto"/>
        <w:left w:val="none" w:sz="0" w:space="0" w:color="auto"/>
        <w:bottom w:val="none" w:sz="0" w:space="0" w:color="auto"/>
        <w:right w:val="none" w:sz="0" w:space="0" w:color="auto"/>
      </w:divBdr>
    </w:div>
    <w:div w:id="573472477">
      <w:bodyDiv w:val="1"/>
      <w:marLeft w:val="0"/>
      <w:marRight w:val="0"/>
      <w:marTop w:val="0"/>
      <w:marBottom w:val="0"/>
      <w:divBdr>
        <w:top w:val="none" w:sz="0" w:space="0" w:color="auto"/>
        <w:left w:val="none" w:sz="0" w:space="0" w:color="auto"/>
        <w:bottom w:val="none" w:sz="0" w:space="0" w:color="auto"/>
        <w:right w:val="none" w:sz="0" w:space="0" w:color="auto"/>
      </w:divBdr>
    </w:div>
    <w:div w:id="583689205">
      <w:bodyDiv w:val="1"/>
      <w:marLeft w:val="0"/>
      <w:marRight w:val="0"/>
      <w:marTop w:val="0"/>
      <w:marBottom w:val="0"/>
      <w:divBdr>
        <w:top w:val="none" w:sz="0" w:space="0" w:color="auto"/>
        <w:left w:val="none" w:sz="0" w:space="0" w:color="auto"/>
        <w:bottom w:val="none" w:sz="0" w:space="0" w:color="auto"/>
        <w:right w:val="none" w:sz="0" w:space="0" w:color="auto"/>
      </w:divBdr>
    </w:div>
    <w:div w:id="585843151">
      <w:bodyDiv w:val="1"/>
      <w:marLeft w:val="0"/>
      <w:marRight w:val="0"/>
      <w:marTop w:val="0"/>
      <w:marBottom w:val="0"/>
      <w:divBdr>
        <w:top w:val="none" w:sz="0" w:space="0" w:color="auto"/>
        <w:left w:val="none" w:sz="0" w:space="0" w:color="auto"/>
        <w:bottom w:val="none" w:sz="0" w:space="0" w:color="auto"/>
        <w:right w:val="none" w:sz="0" w:space="0" w:color="auto"/>
      </w:divBdr>
    </w:div>
    <w:div w:id="587351028">
      <w:bodyDiv w:val="1"/>
      <w:marLeft w:val="0"/>
      <w:marRight w:val="0"/>
      <w:marTop w:val="0"/>
      <w:marBottom w:val="0"/>
      <w:divBdr>
        <w:top w:val="none" w:sz="0" w:space="0" w:color="auto"/>
        <w:left w:val="none" w:sz="0" w:space="0" w:color="auto"/>
        <w:bottom w:val="none" w:sz="0" w:space="0" w:color="auto"/>
        <w:right w:val="none" w:sz="0" w:space="0" w:color="auto"/>
      </w:divBdr>
    </w:div>
    <w:div w:id="606153823">
      <w:bodyDiv w:val="1"/>
      <w:marLeft w:val="0"/>
      <w:marRight w:val="0"/>
      <w:marTop w:val="0"/>
      <w:marBottom w:val="0"/>
      <w:divBdr>
        <w:top w:val="none" w:sz="0" w:space="0" w:color="auto"/>
        <w:left w:val="none" w:sz="0" w:space="0" w:color="auto"/>
        <w:bottom w:val="none" w:sz="0" w:space="0" w:color="auto"/>
        <w:right w:val="none" w:sz="0" w:space="0" w:color="auto"/>
      </w:divBdr>
    </w:div>
    <w:div w:id="626740161">
      <w:bodyDiv w:val="1"/>
      <w:marLeft w:val="0"/>
      <w:marRight w:val="0"/>
      <w:marTop w:val="0"/>
      <w:marBottom w:val="0"/>
      <w:divBdr>
        <w:top w:val="none" w:sz="0" w:space="0" w:color="auto"/>
        <w:left w:val="none" w:sz="0" w:space="0" w:color="auto"/>
        <w:bottom w:val="none" w:sz="0" w:space="0" w:color="auto"/>
        <w:right w:val="none" w:sz="0" w:space="0" w:color="auto"/>
      </w:divBdr>
    </w:div>
    <w:div w:id="638464477">
      <w:bodyDiv w:val="1"/>
      <w:marLeft w:val="0"/>
      <w:marRight w:val="0"/>
      <w:marTop w:val="0"/>
      <w:marBottom w:val="0"/>
      <w:divBdr>
        <w:top w:val="none" w:sz="0" w:space="0" w:color="auto"/>
        <w:left w:val="none" w:sz="0" w:space="0" w:color="auto"/>
        <w:bottom w:val="none" w:sz="0" w:space="0" w:color="auto"/>
        <w:right w:val="none" w:sz="0" w:space="0" w:color="auto"/>
      </w:divBdr>
    </w:div>
    <w:div w:id="649334772">
      <w:bodyDiv w:val="1"/>
      <w:marLeft w:val="0"/>
      <w:marRight w:val="0"/>
      <w:marTop w:val="0"/>
      <w:marBottom w:val="0"/>
      <w:divBdr>
        <w:top w:val="none" w:sz="0" w:space="0" w:color="auto"/>
        <w:left w:val="none" w:sz="0" w:space="0" w:color="auto"/>
        <w:bottom w:val="none" w:sz="0" w:space="0" w:color="auto"/>
        <w:right w:val="none" w:sz="0" w:space="0" w:color="auto"/>
      </w:divBdr>
    </w:div>
    <w:div w:id="664405404">
      <w:bodyDiv w:val="1"/>
      <w:marLeft w:val="0"/>
      <w:marRight w:val="0"/>
      <w:marTop w:val="0"/>
      <w:marBottom w:val="0"/>
      <w:divBdr>
        <w:top w:val="none" w:sz="0" w:space="0" w:color="auto"/>
        <w:left w:val="none" w:sz="0" w:space="0" w:color="auto"/>
        <w:bottom w:val="none" w:sz="0" w:space="0" w:color="auto"/>
        <w:right w:val="none" w:sz="0" w:space="0" w:color="auto"/>
      </w:divBdr>
    </w:div>
    <w:div w:id="680276392">
      <w:bodyDiv w:val="1"/>
      <w:marLeft w:val="0"/>
      <w:marRight w:val="0"/>
      <w:marTop w:val="0"/>
      <w:marBottom w:val="0"/>
      <w:divBdr>
        <w:top w:val="none" w:sz="0" w:space="0" w:color="auto"/>
        <w:left w:val="none" w:sz="0" w:space="0" w:color="auto"/>
        <w:bottom w:val="none" w:sz="0" w:space="0" w:color="auto"/>
        <w:right w:val="none" w:sz="0" w:space="0" w:color="auto"/>
      </w:divBdr>
    </w:div>
    <w:div w:id="700782860">
      <w:bodyDiv w:val="1"/>
      <w:marLeft w:val="0"/>
      <w:marRight w:val="0"/>
      <w:marTop w:val="0"/>
      <w:marBottom w:val="0"/>
      <w:divBdr>
        <w:top w:val="none" w:sz="0" w:space="0" w:color="auto"/>
        <w:left w:val="none" w:sz="0" w:space="0" w:color="auto"/>
        <w:bottom w:val="none" w:sz="0" w:space="0" w:color="auto"/>
        <w:right w:val="none" w:sz="0" w:space="0" w:color="auto"/>
      </w:divBdr>
    </w:div>
    <w:div w:id="705064678">
      <w:bodyDiv w:val="1"/>
      <w:marLeft w:val="0"/>
      <w:marRight w:val="0"/>
      <w:marTop w:val="0"/>
      <w:marBottom w:val="0"/>
      <w:divBdr>
        <w:top w:val="none" w:sz="0" w:space="0" w:color="auto"/>
        <w:left w:val="none" w:sz="0" w:space="0" w:color="auto"/>
        <w:bottom w:val="none" w:sz="0" w:space="0" w:color="auto"/>
        <w:right w:val="none" w:sz="0" w:space="0" w:color="auto"/>
      </w:divBdr>
    </w:div>
    <w:div w:id="714088708">
      <w:bodyDiv w:val="1"/>
      <w:marLeft w:val="0"/>
      <w:marRight w:val="0"/>
      <w:marTop w:val="0"/>
      <w:marBottom w:val="0"/>
      <w:divBdr>
        <w:top w:val="none" w:sz="0" w:space="0" w:color="auto"/>
        <w:left w:val="none" w:sz="0" w:space="0" w:color="auto"/>
        <w:bottom w:val="none" w:sz="0" w:space="0" w:color="auto"/>
        <w:right w:val="none" w:sz="0" w:space="0" w:color="auto"/>
      </w:divBdr>
    </w:div>
    <w:div w:id="719979714">
      <w:bodyDiv w:val="1"/>
      <w:marLeft w:val="0"/>
      <w:marRight w:val="0"/>
      <w:marTop w:val="0"/>
      <w:marBottom w:val="0"/>
      <w:divBdr>
        <w:top w:val="none" w:sz="0" w:space="0" w:color="auto"/>
        <w:left w:val="none" w:sz="0" w:space="0" w:color="auto"/>
        <w:bottom w:val="none" w:sz="0" w:space="0" w:color="auto"/>
        <w:right w:val="none" w:sz="0" w:space="0" w:color="auto"/>
      </w:divBdr>
    </w:div>
    <w:div w:id="721707763">
      <w:bodyDiv w:val="1"/>
      <w:marLeft w:val="0"/>
      <w:marRight w:val="0"/>
      <w:marTop w:val="0"/>
      <w:marBottom w:val="0"/>
      <w:divBdr>
        <w:top w:val="none" w:sz="0" w:space="0" w:color="auto"/>
        <w:left w:val="none" w:sz="0" w:space="0" w:color="auto"/>
        <w:bottom w:val="none" w:sz="0" w:space="0" w:color="auto"/>
        <w:right w:val="none" w:sz="0" w:space="0" w:color="auto"/>
      </w:divBdr>
    </w:div>
    <w:div w:id="740250269">
      <w:bodyDiv w:val="1"/>
      <w:marLeft w:val="0"/>
      <w:marRight w:val="0"/>
      <w:marTop w:val="0"/>
      <w:marBottom w:val="0"/>
      <w:divBdr>
        <w:top w:val="none" w:sz="0" w:space="0" w:color="auto"/>
        <w:left w:val="none" w:sz="0" w:space="0" w:color="auto"/>
        <w:bottom w:val="none" w:sz="0" w:space="0" w:color="auto"/>
        <w:right w:val="none" w:sz="0" w:space="0" w:color="auto"/>
      </w:divBdr>
    </w:div>
    <w:div w:id="772825935">
      <w:bodyDiv w:val="1"/>
      <w:marLeft w:val="0"/>
      <w:marRight w:val="0"/>
      <w:marTop w:val="0"/>
      <w:marBottom w:val="0"/>
      <w:divBdr>
        <w:top w:val="none" w:sz="0" w:space="0" w:color="auto"/>
        <w:left w:val="none" w:sz="0" w:space="0" w:color="auto"/>
        <w:bottom w:val="none" w:sz="0" w:space="0" w:color="auto"/>
        <w:right w:val="none" w:sz="0" w:space="0" w:color="auto"/>
      </w:divBdr>
    </w:div>
    <w:div w:id="773986676">
      <w:bodyDiv w:val="1"/>
      <w:marLeft w:val="0"/>
      <w:marRight w:val="0"/>
      <w:marTop w:val="0"/>
      <w:marBottom w:val="0"/>
      <w:divBdr>
        <w:top w:val="none" w:sz="0" w:space="0" w:color="auto"/>
        <w:left w:val="none" w:sz="0" w:space="0" w:color="auto"/>
        <w:bottom w:val="none" w:sz="0" w:space="0" w:color="auto"/>
        <w:right w:val="none" w:sz="0" w:space="0" w:color="auto"/>
      </w:divBdr>
    </w:div>
    <w:div w:id="822312745">
      <w:bodyDiv w:val="1"/>
      <w:marLeft w:val="0"/>
      <w:marRight w:val="0"/>
      <w:marTop w:val="0"/>
      <w:marBottom w:val="0"/>
      <w:divBdr>
        <w:top w:val="none" w:sz="0" w:space="0" w:color="auto"/>
        <w:left w:val="none" w:sz="0" w:space="0" w:color="auto"/>
        <w:bottom w:val="none" w:sz="0" w:space="0" w:color="auto"/>
        <w:right w:val="none" w:sz="0" w:space="0" w:color="auto"/>
      </w:divBdr>
    </w:div>
    <w:div w:id="826438376">
      <w:bodyDiv w:val="1"/>
      <w:marLeft w:val="0"/>
      <w:marRight w:val="0"/>
      <w:marTop w:val="0"/>
      <w:marBottom w:val="0"/>
      <w:divBdr>
        <w:top w:val="none" w:sz="0" w:space="0" w:color="auto"/>
        <w:left w:val="none" w:sz="0" w:space="0" w:color="auto"/>
        <w:bottom w:val="none" w:sz="0" w:space="0" w:color="auto"/>
        <w:right w:val="none" w:sz="0" w:space="0" w:color="auto"/>
      </w:divBdr>
    </w:div>
    <w:div w:id="850989990">
      <w:bodyDiv w:val="1"/>
      <w:marLeft w:val="0"/>
      <w:marRight w:val="0"/>
      <w:marTop w:val="0"/>
      <w:marBottom w:val="0"/>
      <w:divBdr>
        <w:top w:val="none" w:sz="0" w:space="0" w:color="auto"/>
        <w:left w:val="none" w:sz="0" w:space="0" w:color="auto"/>
        <w:bottom w:val="none" w:sz="0" w:space="0" w:color="auto"/>
        <w:right w:val="none" w:sz="0" w:space="0" w:color="auto"/>
      </w:divBdr>
    </w:div>
    <w:div w:id="852452358">
      <w:bodyDiv w:val="1"/>
      <w:marLeft w:val="0"/>
      <w:marRight w:val="0"/>
      <w:marTop w:val="0"/>
      <w:marBottom w:val="0"/>
      <w:divBdr>
        <w:top w:val="none" w:sz="0" w:space="0" w:color="auto"/>
        <w:left w:val="none" w:sz="0" w:space="0" w:color="auto"/>
        <w:bottom w:val="none" w:sz="0" w:space="0" w:color="auto"/>
        <w:right w:val="none" w:sz="0" w:space="0" w:color="auto"/>
      </w:divBdr>
    </w:div>
    <w:div w:id="917247742">
      <w:bodyDiv w:val="1"/>
      <w:marLeft w:val="0"/>
      <w:marRight w:val="0"/>
      <w:marTop w:val="0"/>
      <w:marBottom w:val="0"/>
      <w:divBdr>
        <w:top w:val="none" w:sz="0" w:space="0" w:color="auto"/>
        <w:left w:val="none" w:sz="0" w:space="0" w:color="auto"/>
        <w:bottom w:val="none" w:sz="0" w:space="0" w:color="auto"/>
        <w:right w:val="none" w:sz="0" w:space="0" w:color="auto"/>
      </w:divBdr>
    </w:div>
    <w:div w:id="922879931">
      <w:bodyDiv w:val="1"/>
      <w:marLeft w:val="0"/>
      <w:marRight w:val="0"/>
      <w:marTop w:val="0"/>
      <w:marBottom w:val="0"/>
      <w:divBdr>
        <w:top w:val="none" w:sz="0" w:space="0" w:color="auto"/>
        <w:left w:val="none" w:sz="0" w:space="0" w:color="auto"/>
        <w:bottom w:val="none" w:sz="0" w:space="0" w:color="auto"/>
        <w:right w:val="none" w:sz="0" w:space="0" w:color="auto"/>
      </w:divBdr>
    </w:div>
    <w:div w:id="923220646">
      <w:bodyDiv w:val="1"/>
      <w:marLeft w:val="0"/>
      <w:marRight w:val="0"/>
      <w:marTop w:val="0"/>
      <w:marBottom w:val="0"/>
      <w:divBdr>
        <w:top w:val="none" w:sz="0" w:space="0" w:color="auto"/>
        <w:left w:val="none" w:sz="0" w:space="0" w:color="auto"/>
        <w:bottom w:val="none" w:sz="0" w:space="0" w:color="auto"/>
        <w:right w:val="none" w:sz="0" w:space="0" w:color="auto"/>
      </w:divBdr>
    </w:div>
    <w:div w:id="924920348">
      <w:bodyDiv w:val="1"/>
      <w:marLeft w:val="0"/>
      <w:marRight w:val="0"/>
      <w:marTop w:val="0"/>
      <w:marBottom w:val="0"/>
      <w:divBdr>
        <w:top w:val="none" w:sz="0" w:space="0" w:color="auto"/>
        <w:left w:val="none" w:sz="0" w:space="0" w:color="auto"/>
        <w:bottom w:val="none" w:sz="0" w:space="0" w:color="auto"/>
        <w:right w:val="none" w:sz="0" w:space="0" w:color="auto"/>
      </w:divBdr>
    </w:div>
    <w:div w:id="929123205">
      <w:bodyDiv w:val="1"/>
      <w:marLeft w:val="0"/>
      <w:marRight w:val="0"/>
      <w:marTop w:val="0"/>
      <w:marBottom w:val="0"/>
      <w:divBdr>
        <w:top w:val="none" w:sz="0" w:space="0" w:color="auto"/>
        <w:left w:val="none" w:sz="0" w:space="0" w:color="auto"/>
        <w:bottom w:val="none" w:sz="0" w:space="0" w:color="auto"/>
        <w:right w:val="none" w:sz="0" w:space="0" w:color="auto"/>
      </w:divBdr>
    </w:div>
    <w:div w:id="934284730">
      <w:bodyDiv w:val="1"/>
      <w:marLeft w:val="0"/>
      <w:marRight w:val="0"/>
      <w:marTop w:val="0"/>
      <w:marBottom w:val="0"/>
      <w:divBdr>
        <w:top w:val="none" w:sz="0" w:space="0" w:color="auto"/>
        <w:left w:val="none" w:sz="0" w:space="0" w:color="auto"/>
        <w:bottom w:val="none" w:sz="0" w:space="0" w:color="auto"/>
        <w:right w:val="none" w:sz="0" w:space="0" w:color="auto"/>
      </w:divBdr>
      <w:divsChild>
        <w:div w:id="439643152">
          <w:blockQuote w:val="1"/>
          <w:marLeft w:val="0"/>
          <w:marRight w:val="720"/>
          <w:marTop w:val="100"/>
          <w:marBottom w:val="100"/>
          <w:divBdr>
            <w:top w:val="none" w:sz="0" w:space="0" w:color="auto"/>
            <w:left w:val="single" w:sz="36" w:space="19" w:color="E46C16"/>
            <w:bottom w:val="none" w:sz="0" w:space="0" w:color="auto"/>
            <w:right w:val="none" w:sz="0" w:space="0" w:color="auto"/>
          </w:divBdr>
        </w:div>
      </w:divsChild>
    </w:div>
    <w:div w:id="936720362">
      <w:bodyDiv w:val="1"/>
      <w:marLeft w:val="0"/>
      <w:marRight w:val="0"/>
      <w:marTop w:val="0"/>
      <w:marBottom w:val="0"/>
      <w:divBdr>
        <w:top w:val="none" w:sz="0" w:space="0" w:color="auto"/>
        <w:left w:val="none" w:sz="0" w:space="0" w:color="auto"/>
        <w:bottom w:val="none" w:sz="0" w:space="0" w:color="auto"/>
        <w:right w:val="none" w:sz="0" w:space="0" w:color="auto"/>
      </w:divBdr>
    </w:div>
    <w:div w:id="941766745">
      <w:bodyDiv w:val="1"/>
      <w:marLeft w:val="0"/>
      <w:marRight w:val="0"/>
      <w:marTop w:val="0"/>
      <w:marBottom w:val="0"/>
      <w:divBdr>
        <w:top w:val="none" w:sz="0" w:space="0" w:color="auto"/>
        <w:left w:val="none" w:sz="0" w:space="0" w:color="auto"/>
        <w:bottom w:val="none" w:sz="0" w:space="0" w:color="auto"/>
        <w:right w:val="none" w:sz="0" w:space="0" w:color="auto"/>
      </w:divBdr>
    </w:div>
    <w:div w:id="951933482">
      <w:bodyDiv w:val="1"/>
      <w:marLeft w:val="0"/>
      <w:marRight w:val="0"/>
      <w:marTop w:val="0"/>
      <w:marBottom w:val="0"/>
      <w:divBdr>
        <w:top w:val="none" w:sz="0" w:space="0" w:color="auto"/>
        <w:left w:val="none" w:sz="0" w:space="0" w:color="auto"/>
        <w:bottom w:val="none" w:sz="0" w:space="0" w:color="auto"/>
        <w:right w:val="none" w:sz="0" w:space="0" w:color="auto"/>
      </w:divBdr>
    </w:div>
    <w:div w:id="969700360">
      <w:bodyDiv w:val="1"/>
      <w:marLeft w:val="0"/>
      <w:marRight w:val="0"/>
      <w:marTop w:val="0"/>
      <w:marBottom w:val="0"/>
      <w:divBdr>
        <w:top w:val="none" w:sz="0" w:space="0" w:color="auto"/>
        <w:left w:val="none" w:sz="0" w:space="0" w:color="auto"/>
        <w:bottom w:val="none" w:sz="0" w:space="0" w:color="auto"/>
        <w:right w:val="none" w:sz="0" w:space="0" w:color="auto"/>
      </w:divBdr>
      <w:divsChild>
        <w:div w:id="998193129">
          <w:blockQuote w:val="1"/>
          <w:marLeft w:val="0"/>
          <w:marRight w:val="720"/>
          <w:marTop w:val="100"/>
          <w:marBottom w:val="100"/>
          <w:divBdr>
            <w:top w:val="none" w:sz="0" w:space="0" w:color="auto"/>
            <w:left w:val="single" w:sz="36" w:space="19" w:color="E46C16"/>
            <w:bottom w:val="none" w:sz="0" w:space="0" w:color="auto"/>
            <w:right w:val="none" w:sz="0" w:space="0" w:color="auto"/>
          </w:divBdr>
        </w:div>
        <w:div w:id="184248118">
          <w:blockQuote w:val="1"/>
          <w:marLeft w:val="0"/>
          <w:marRight w:val="720"/>
          <w:marTop w:val="100"/>
          <w:marBottom w:val="100"/>
          <w:divBdr>
            <w:top w:val="none" w:sz="0" w:space="0" w:color="auto"/>
            <w:left w:val="single" w:sz="36" w:space="19" w:color="E46C16"/>
            <w:bottom w:val="none" w:sz="0" w:space="0" w:color="auto"/>
            <w:right w:val="none" w:sz="0" w:space="0" w:color="auto"/>
          </w:divBdr>
        </w:div>
      </w:divsChild>
    </w:div>
    <w:div w:id="992173686">
      <w:bodyDiv w:val="1"/>
      <w:marLeft w:val="0"/>
      <w:marRight w:val="0"/>
      <w:marTop w:val="0"/>
      <w:marBottom w:val="0"/>
      <w:divBdr>
        <w:top w:val="none" w:sz="0" w:space="0" w:color="auto"/>
        <w:left w:val="none" w:sz="0" w:space="0" w:color="auto"/>
        <w:bottom w:val="none" w:sz="0" w:space="0" w:color="auto"/>
        <w:right w:val="none" w:sz="0" w:space="0" w:color="auto"/>
      </w:divBdr>
      <w:divsChild>
        <w:div w:id="1058674144">
          <w:marLeft w:val="0"/>
          <w:marRight w:val="0"/>
          <w:marTop w:val="0"/>
          <w:marBottom w:val="0"/>
          <w:divBdr>
            <w:top w:val="none" w:sz="0" w:space="0" w:color="auto"/>
            <w:left w:val="none" w:sz="0" w:space="0" w:color="auto"/>
            <w:bottom w:val="none" w:sz="0" w:space="0" w:color="auto"/>
            <w:right w:val="none" w:sz="0" w:space="0" w:color="auto"/>
          </w:divBdr>
        </w:div>
        <w:div w:id="1163857042">
          <w:marLeft w:val="0"/>
          <w:marRight w:val="0"/>
          <w:marTop w:val="0"/>
          <w:marBottom w:val="0"/>
          <w:divBdr>
            <w:top w:val="none" w:sz="0" w:space="0" w:color="auto"/>
            <w:left w:val="none" w:sz="0" w:space="0" w:color="auto"/>
            <w:bottom w:val="none" w:sz="0" w:space="0" w:color="auto"/>
            <w:right w:val="none" w:sz="0" w:space="0" w:color="auto"/>
          </w:divBdr>
        </w:div>
      </w:divsChild>
    </w:div>
    <w:div w:id="1005084838">
      <w:bodyDiv w:val="1"/>
      <w:marLeft w:val="0"/>
      <w:marRight w:val="0"/>
      <w:marTop w:val="0"/>
      <w:marBottom w:val="0"/>
      <w:divBdr>
        <w:top w:val="none" w:sz="0" w:space="0" w:color="auto"/>
        <w:left w:val="none" w:sz="0" w:space="0" w:color="auto"/>
        <w:bottom w:val="none" w:sz="0" w:space="0" w:color="auto"/>
        <w:right w:val="none" w:sz="0" w:space="0" w:color="auto"/>
      </w:divBdr>
    </w:div>
    <w:div w:id="1016345095">
      <w:bodyDiv w:val="1"/>
      <w:marLeft w:val="0"/>
      <w:marRight w:val="0"/>
      <w:marTop w:val="0"/>
      <w:marBottom w:val="0"/>
      <w:divBdr>
        <w:top w:val="none" w:sz="0" w:space="0" w:color="auto"/>
        <w:left w:val="none" w:sz="0" w:space="0" w:color="auto"/>
        <w:bottom w:val="none" w:sz="0" w:space="0" w:color="auto"/>
        <w:right w:val="none" w:sz="0" w:space="0" w:color="auto"/>
      </w:divBdr>
    </w:div>
    <w:div w:id="1025711968">
      <w:bodyDiv w:val="1"/>
      <w:marLeft w:val="0"/>
      <w:marRight w:val="0"/>
      <w:marTop w:val="0"/>
      <w:marBottom w:val="0"/>
      <w:divBdr>
        <w:top w:val="none" w:sz="0" w:space="0" w:color="auto"/>
        <w:left w:val="none" w:sz="0" w:space="0" w:color="auto"/>
        <w:bottom w:val="none" w:sz="0" w:space="0" w:color="auto"/>
        <w:right w:val="none" w:sz="0" w:space="0" w:color="auto"/>
      </w:divBdr>
    </w:div>
    <w:div w:id="1026442365">
      <w:bodyDiv w:val="1"/>
      <w:marLeft w:val="0"/>
      <w:marRight w:val="0"/>
      <w:marTop w:val="0"/>
      <w:marBottom w:val="0"/>
      <w:divBdr>
        <w:top w:val="none" w:sz="0" w:space="0" w:color="auto"/>
        <w:left w:val="none" w:sz="0" w:space="0" w:color="auto"/>
        <w:bottom w:val="none" w:sz="0" w:space="0" w:color="auto"/>
        <w:right w:val="none" w:sz="0" w:space="0" w:color="auto"/>
      </w:divBdr>
    </w:div>
    <w:div w:id="1052579741">
      <w:bodyDiv w:val="1"/>
      <w:marLeft w:val="0"/>
      <w:marRight w:val="0"/>
      <w:marTop w:val="0"/>
      <w:marBottom w:val="0"/>
      <w:divBdr>
        <w:top w:val="none" w:sz="0" w:space="0" w:color="auto"/>
        <w:left w:val="none" w:sz="0" w:space="0" w:color="auto"/>
        <w:bottom w:val="none" w:sz="0" w:space="0" w:color="auto"/>
        <w:right w:val="none" w:sz="0" w:space="0" w:color="auto"/>
      </w:divBdr>
    </w:div>
    <w:div w:id="1060056788">
      <w:bodyDiv w:val="1"/>
      <w:marLeft w:val="0"/>
      <w:marRight w:val="0"/>
      <w:marTop w:val="0"/>
      <w:marBottom w:val="0"/>
      <w:divBdr>
        <w:top w:val="none" w:sz="0" w:space="0" w:color="auto"/>
        <w:left w:val="none" w:sz="0" w:space="0" w:color="auto"/>
        <w:bottom w:val="none" w:sz="0" w:space="0" w:color="auto"/>
        <w:right w:val="none" w:sz="0" w:space="0" w:color="auto"/>
      </w:divBdr>
    </w:div>
    <w:div w:id="1075669343">
      <w:bodyDiv w:val="1"/>
      <w:marLeft w:val="0"/>
      <w:marRight w:val="0"/>
      <w:marTop w:val="0"/>
      <w:marBottom w:val="0"/>
      <w:divBdr>
        <w:top w:val="none" w:sz="0" w:space="0" w:color="auto"/>
        <w:left w:val="none" w:sz="0" w:space="0" w:color="auto"/>
        <w:bottom w:val="none" w:sz="0" w:space="0" w:color="auto"/>
        <w:right w:val="none" w:sz="0" w:space="0" w:color="auto"/>
      </w:divBdr>
    </w:div>
    <w:div w:id="1088771168">
      <w:bodyDiv w:val="1"/>
      <w:marLeft w:val="0"/>
      <w:marRight w:val="0"/>
      <w:marTop w:val="0"/>
      <w:marBottom w:val="0"/>
      <w:divBdr>
        <w:top w:val="none" w:sz="0" w:space="0" w:color="auto"/>
        <w:left w:val="none" w:sz="0" w:space="0" w:color="auto"/>
        <w:bottom w:val="none" w:sz="0" w:space="0" w:color="auto"/>
        <w:right w:val="none" w:sz="0" w:space="0" w:color="auto"/>
      </w:divBdr>
    </w:div>
    <w:div w:id="1092625568">
      <w:bodyDiv w:val="1"/>
      <w:marLeft w:val="0"/>
      <w:marRight w:val="0"/>
      <w:marTop w:val="0"/>
      <w:marBottom w:val="0"/>
      <w:divBdr>
        <w:top w:val="none" w:sz="0" w:space="0" w:color="auto"/>
        <w:left w:val="none" w:sz="0" w:space="0" w:color="auto"/>
        <w:bottom w:val="none" w:sz="0" w:space="0" w:color="auto"/>
        <w:right w:val="none" w:sz="0" w:space="0" w:color="auto"/>
      </w:divBdr>
    </w:div>
    <w:div w:id="1104808923">
      <w:bodyDiv w:val="1"/>
      <w:marLeft w:val="0"/>
      <w:marRight w:val="0"/>
      <w:marTop w:val="0"/>
      <w:marBottom w:val="0"/>
      <w:divBdr>
        <w:top w:val="none" w:sz="0" w:space="0" w:color="auto"/>
        <w:left w:val="none" w:sz="0" w:space="0" w:color="auto"/>
        <w:bottom w:val="none" w:sz="0" w:space="0" w:color="auto"/>
        <w:right w:val="none" w:sz="0" w:space="0" w:color="auto"/>
      </w:divBdr>
    </w:div>
    <w:div w:id="1109930645">
      <w:bodyDiv w:val="1"/>
      <w:marLeft w:val="0"/>
      <w:marRight w:val="0"/>
      <w:marTop w:val="0"/>
      <w:marBottom w:val="0"/>
      <w:divBdr>
        <w:top w:val="none" w:sz="0" w:space="0" w:color="auto"/>
        <w:left w:val="none" w:sz="0" w:space="0" w:color="auto"/>
        <w:bottom w:val="none" w:sz="0" w:space="0" w:color="auto"/>
        <w:right w:val="none" w:sz="0" w:space="0" w:color="auto"/>
      </w:divBdr>
    </w:div>
    <w:div w:id="1110051144">
      <w:bodyDiv w:val="1"/>
      <w:marLeft w:val="0"/>
      <w:marRight w:val="0"/>
      <w:marTop w:val="0"/>
      <w:marBottom w:val="0"/>
      <w:divBdr>
        <w:top w:val="none" w:sz="0" w:space="0" w:color="auto"/>
        <w:left w:val="none" w:sz="0" w:space="0" w:color="auto"/>
        <w:bottom w:val="none" w:sz="0" w:space="0" w:color="auto"/>
        <w:right w:val="none" w:sz="0" w:space="0" w:color="auto"/>
      </w:divBdr>
    </w:div>
    <w:div w:id="1120611519">
      <w:bodyDiv w:val="1"/>
      <w:marLeft w:val="0"/>
      <w:marRight w:val="0"/>
      <w:marTop w:val="0"/>
      <w:marBottom w:val="0"/>
      <w:divBdr>
        <w:top w:val="none" w:sz="0" w:space="0" w:color="auto"/>
        <w:left w:val="none" w:sz="0" w:space="0" w:color="auto"/>
        <w:bottom w:val="none" w:sz="0" w:space="0" w:color="auto"/>
        <w:right w:val="none" w:sz="0" w:space="0" w:color="auto"/>
      </w:divBdr>
    </w:div>
    <w:div w:id="1138449937">
      <w:bodyDiv w:val="1"/>
      <w:marLeft w:val="0"/>
      <w:marRight w:val="0"/>
      <w:marTop w:val="0"/>
      <w:marBottom w:val="0"/>
      <w:divBdr>
        <w:top w:val="none" w:sz="0" w:space="0" w:color="auto"/>
        <w:left w:val="none" w:sz="0" w:space="0" w:color="auto"/>
        <w:bottom w:val="none" w:sz="0" w:space="0" w:color="auto"/>
        <w:right w:val="none" w:sz="0" w:space="0" w:color="auto"/>
      </w:divBdr>
    </w:div>
    <w:div w:id="1145389612">
      <w:bodyDiv w:val="1"/>
      <w:marLeft w:val="0"/>
      <w:marRight w:val="0"/>
      <w:marTop w:val="0"/>
      <w:marBottom w:val="0"/>
      <w:divBdr>
        <w:top w:val="none" w:sz="0" w:space="0" w:color="auto"/>
        <w:left w:val="none" w:sz="0" w:space="0" w:color="auto"/>
        <w:bottom w:val="none" w:sz="0" w:space="0" w:color="auto"/>
        <w:right w:val="none" w:sz="0" w:space="0" w:color="auto"/>
      </w:divBdr>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
    <w:div w:id="1160005953">
      <w:bodyDiv w:val="1"/>
      <w:marLeft w:val="0"/>
      <w:marRight w:val="0"/>
      <w:marTop w:val="0"/>
      <w:marBottom w:val="0"/>
      <w:divBdr>
        <w:top w:val="none" w:sz="0" w:space="0" w:color="auto"/>
        <w:left w:val="none" w:sz="0" w:space="0" w:color="auto"/>
        <w:bottom w:val="none" w:sz="0" w:space="0" w:color="auto"/>
        <w:right w:val="none" w:sz="0" w:space="0" w:color="auto"/>
      </w:divBdr>
    </w:div>
    <w:div w:id="1168986471">
      <w:bodyDiv w:val="1"/>
      <w:marLeft w:val="0"/>
      <w:marRight w:val="0"/>
      <w:marTop w:val="0"/>
      <w:marBottom w:val="0"/>
      <w:divBdr>
        <w:top w:val="none" w:sz="0" w:space="0" w:color="auto"/>
        <w:left w:val="none" w:sz="0" w:space="0" w:color="auto"/>
        <w:bottom w:val="none" w:sz="0" w:space="0" w:color="auto"/>
        <w:right w:val="none" w:sz="0" w:space="0" w:color="auto"/>
      </w:divBdr>
    </w:div>
    <w:div w:id="1185945601">
      <w:bodyDiv w:val="1"/>
      <w:marLeft w:val="0"/>
      <w:marRight w:val="0"/>
      <w:marTop w:val="0"/>
      <w:marBottom w:val="0"/>
      <w:divBdr>
        <w:top w:val="none" w:sz="0" w:space="0" w:color="auto"/>
        <w:left w:val="none" w:sz="0" w:space="0" w:color="auto"/>
        <w:bottom w:val="none" w:sz="0" w:space="0" w:color="auto"/>
        <w:right w:val="none" w:sz="0" w:space="0" w:color="auto"/>
      </w:divBdr>
    </w:div>
    <w:div w:id="1191719533">
      <w:bodyDiv w:val="1"/>
      <w:marLeft w:val="0"/>
      <w:marRight w:val="0"/>
      <w:marTop w:val="0"/>
      <w:marBottom w:val="0"/>
      <w:divBdr>
        <w:top w:val="none" w:sz="0" w:space="0" w:color="auto"/>
        <w:left w:val="none" w:sz="0" w:space="0" w:color="auto"/>
        <w:bottom w:val="none" w:sz="0" w:space="0" w:color="auto"/>
        <w:right w:val="none" w:sz="0" w:space="0" w:color="auto"/>
      </w:divBdr>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
    <w:div w:id="1208486922">
      <w:bodyDiv w:val="1"/>
      <w:marLeft w:val="0"/>
      <w:marRight w:val="0"/>
      <w:marTop w:val="0"/>
      <w:marBottom w:val="0"/>
      <w:divBdr>
        <w:top w:val="none" w:sz="0" w:space="0" w:color="auto"/>
        <w:left w:val="none" w:sz="0" w:space="0" w:color="auto"/>
        <w:bottom w:val="none" w:sz="0" w:space="0" w:color="auto"/>
        <w:right w:val="none" w:sz="0" w:space="0" w:color="auto"/>
      </w:divBdr>
    </w:div>
    <w:div w:id="1224410230">
      <w:bodyDiv w:val="1"/>
      <w:marLeft w:val="0"/>
      <w:marRight w:val="0"/>
      <w:marTop w:val="0"/>
      <w:marBottom w:val="0"/>
      <w:divBdr>
        <w:top w:val="none" w:sz="0" w:space="0" w:color="auto"/>
        <w:left w:val="none" w:sz="0" w:space="0" w:color="auto"/>
        <w:bottom w:val="none" w:sz="0" w:space="0" w:color="auto"/>
        <w:right w:val="none" w:sz="0" w:space="0" w:color="auto"/>
      </w:divBdr>
    </w:div>
    <w:div w:id="1274748662">
      <w:bodyDiv w:val="1"/>
      <w:marLeft w:val="0"/>
      <w:marRight w:val="0"/>
      <w:marTop w:val="0"/>
      <w:marBottom w:val="0"/>
      <w:divBdr>
        <w:top w:val="none" w:sz="0" w:space="0" w:color="auto"/>
        <w:left w:val="none" w:sz="0" w:space="0" w:color="auto"/>
        <w:bottom w:val="none" w:sz="0" w:space="0" w:color="auto"/>
        <w:right w:val="none" w:sz="0" w:space="0" w:color="auto"/>
      </w:divBdr>
    </w:div>
    <w:div w:id="1291284395">
      <w:bodyDiv w:val="1"/>
      <w:marLeft w:val="0"/>
      <w:marRight w:val="0"/>
      <w:marTop w:val="0"/>
      <w:marBottom w:val="0"/>
      <w:divBdr>
        <w:top w:val="none" w:sz="0" w:space="0" w:color="auto"/>
        <w:left w:val="none" w:sz="0" w:space="0" w:color="auto"/>
        <w:bottom w:val="none" w:sz="0" w:space="0" w:color="auto"/>
        <w:right w:val="none" w:sz="0" w:space="0" w:color="auto"/>
      </w:divBdr>
    </w:div>
    <w:div w:id="1298145434">
      <w:bodyDiv w:val="1"/>
      <w:marLeft w:val="0"/>
      <w:marRight w:val="0"/>
      <w:marTop w:val="0"/>
      <w:marBottom w:val="0"/>
      <w:divBdr>
        <w:top w:val="none" w:sz="0" w:space="0" w:color="auto"/>
        <w:left w:val="none" w:sz="0" w:space="0" w:color="auto"/>
        <w:bottom w:val="none" w:sz="0" w:space="0" w:color="auto"/>
        <w:right w:val="none" w:sz="0" w:space="0" w:color="auto"/>
      </w:divBdr>
    </w:div>
    <w:div w:id="1322003528">
      <w:bodyDiv w:val="1"/>
      <w:marLeft w:val="0"/>
      <w:marRight w:val="0"/>
      <w:marTop w:val="0"/>
      <w:marBottom w:val="0"/>
      <w:divBdr>
        <w:top w:val="none" w:sz="0" w:space="0" w:color="auto"/>
        <w:left w:val="none" w:sz="0" w:space="0" w:color="auto"/>
        <w:bottom w:val="none" w:sz="0" w:space="0" w:color="auto"/>
        <w:right w:val="none" w:sz="0" w:space="0" w:color="auto"/>
      </w:divBdr>
    </w:div>
    <w:div w:id="1345013264">
      <w:bodyDiv w:val="1"/>
      <w:marLeft w:val="0"/>
      <w:marRight w:val="0"/>
      <w:marTop w:val="0"/>
      <w:marBottom w:val="0"/>
      <w:divBdr>
        <w:top w:val="none" w:sz="0" w:space="0" w:color="auto"/>
        <w:left w:val="none" w:sz="0" w:space="0" w:color="auto"/>
        <w:bottom w:val="none" w:sz="0" w:space="0" w:color="auto"/>
        <w:right w:val="none" w:sz="0" w:space="0" w:color="auto"/>
      </w:divBdr>
    </w:div>
    <w:div w:id="1366248551">
      <w:bodyDiv w:val="1"/>
      <w:marLeft w:val="0"/>
      <w:marRight w:val="0"/>
      <w:marTop w:val="0"/>
      <w:marBottom w:val="0"/>
      <w:divBdr>
        <w:top w:val="none" w:sz="0" w:space="0" w:color="auto"/>
        <w:left w:val="none" w:sz="0" w:space="0" w:color="auto"/>
        <w:bottom w:val="none" w:sz="0" w:space="0" w:color="auto"/>
        <w:right w:val="none" w:sz="0" w:space="0" w:color="auto"/>
      </w:divBdr>
    </w:div>
    <w:div w:id="1369378213">
      <w:bodyDiv w:val="1"/>
      <w:marLeft w:val="0"/>
      <w:marRight w:val="0"/>
      <w:marTop w:val="0"/>
      <w:marBottom w:val="0"/>
      <w:divBdr>
        <w:top w:val="none" w:sz="0" w:space="0" w:color="auto"/>
        <w:left w:val="none" w:sz="0" w:space="0" w:color="auto"/>
        <w:bottom w:val="none" w:sz="0" w:space="0" w:color="auto"/>
        <w:right w:val="none" w:sz="0" w:space="0" w:color="auto"/>
      </w:divBdr>
    </w:div>
    <w:div w:id="1372993989">
      <w:bodyDiv w:val="1"/>
      <w:marLeft w:val="0"/>
      <w:marRight w:val="0"/>
      <w:marTop w:val="0"/>
      <w:marBottom w:val="0"/>
      <w:divBdr>
        <w:top w:val="none" w:sz="0" w:space="0" w:color="auto"/>
        <w:left w:val="none" w:sz="0" w:space="0" w:color="auto"/>
        <w:bottom w:val="none" w:sz="0" w:space="0" w:color="auto"/>
        <w:right w:val="none" w:sz="0" w:space="0" w:color="auto"/>
      </w:divBdr>
    </w:div>
    <w:div w:id="1414932115">
      <w:bodyDiv w:val="1"/>
      <w:marLeft w:val="0"/>
      <w:marRight w:val="0"/>
      <w:marTop w:val="0"/>
      <w:marBottom w:val="0"/>
      <w:divBdr>
        <w:top w:val="none" w:sz="0" w:space="0" w:color="auto"/>
        <w:left w:val="none" w:sz="0" w:space="0" w:color="auto"/>
        <w:bottom w:val="none" w:sz="0" w:space="0" w:color="auto"/>
        <w:right w:val="none" w:sz="0" w:space="0" w:color="auto"/>
      </w:divBdr>
    </w:div>
    <w:div w:id="1418362308">
      <w:bodyDiv w:val="1"/>
      <w:marLeft w:val="0"/>
      <w:marRight w:val="0"/>
      <w:marTop w:val="0"/>
      <w:marBottom w:val="0"/>
      <w:divBdr>
        <w:top w:val="none" w:sz="0" w:space="0" w:color="auto"/>
        <w:left w:val="none" w:sz="0" w:space="0" w:color="auto"/>
        <w:bottom w:val="none" w:sz="0" w:space="0" w:color="auto"/>
        <w:right w:val="none" w:sz="0" w:space="0" w:color="auto"/>
      </w:divBdr>
    </w:div>
    <w:div w:id="1440951580">
      <w:bodyDiv w:val="1"/>
      <w:marLeft w:val="0"/>
      <w:marRight w:val="0"/>
      <w:marTop w:val="0"/>
      <w:marBottom w:val="0"/>
      <w:divBdr>
        <w:top w:val="none" w:sz="0" w:space="0" w:color="auto"/>
        <w:left w:val="none" w:sz="0" w:space="0" w:color="auto"/>
        <w:bottom w:val="none" w:sz="0" w:space="0" w:color="auto"/>
        <w:right w:val="none" w:sz="0" w:space="0" w:color="auto"/>
      </w:divBdr>
    </w:div>
    <w:div w:id="1448356774">
      <w:bodyDiv w:val="1"/>
      <w:marLeft w:val="0"/>
      <w:marRight w:val="0"/>
      <w:marTop w:val="0"/>
      <w:marBottom w:val="0"/>
      <w:divBdr>
        <w:top w:val="none" w:sz="0" w:space="0" w:color="auto"/>
        <w:left w:val="none" w:sz="0" w:space="0" w:color="auto"/>
        <w:bottom w:val="none" w:sz="0" w:space="0" w:color="auto"/>
        <w:right w:val="none" w:sz="0" w:space="0" w:color="auto"/>
      </w:divBdr>
    </w:div>
    <w:div w:id="1448743362">
      <w:bodyDiv w:val="1"/>
      <w:marLeft w:val="0"/>
      <w:marRight w:val="0"/>
      <w:marTop w:val="0"/>
      <w:marBottom w:val="0"/>
      <w:divBdr>
        <w:top w:val="none" w:sz="0" w:space="0" w:color="auto"/>
        <w:left w:val="none" w:sz="0" w:space="0" w:color="auto"/>
        <w:bottom w:val="none" w:sz="0" w:space="0" w:color="auto"/>
        <w:right w:val="none" w:sz="0" w:space="0" w:color="auto"/>
      </w:divBdr>
    </w:div>
    <w:div w:id="1464152408">
      <w:bodyDiv w:val="1"/>
      <w:marLeft w:val="0"/>
      <w:marRight w:val="0"/>
      <w:marTop w:val="0"/>
      <w:marBottom w:val="0"/>
      <w:divBdr>
        <w:top w:val="none" w:sz="0" w:space="0" w:color="auto"/>
        <w:left w:val="none" w:sz="0" w:space="0" w:color="auto"/>
        <w:bottom w:val="none" w:sz="0" w:space="0" w:color="auto"/>
        <w:right w:val="none" w:sz="0" w:space="0" w:color="auto"/>
      </w:divBdr>
    </w:div>
    <w:div w:id="1481996217">
      <w:bodyDiv w:val="1"/>
      <w:marLeft w:val="0"/>
      <w:marRight w:val="0"/>
      <w:marTop w:val="0"/>
      <w:marBottom w:val="0"/>
      <w:divBdr>
        <w:top w:val="none" w:sz="0" w:space="0" w:color="auto"/>
        <w:left w:val="none" w:sz="0" w:space="0" w:color="auto"/>
        <w:bottom w:val="none" w:sz="0" w:space="0" w:color="auto"/>
        <w:right w:val="none" w:sz="0" w:space="0" w:color="auto"/>
      </w:divBdr>
    </w:div>
    <w:div w:id="1514296226">
      <w:bodyDiv w:val="1"/>
      <w:marLeft w:val="0"/>
      <w:marRight w:val="0"/>
      <w:marTop w:val="0"/>
      <w:marBottom w:val="0"/>
      <w:divBdr>
        <w:top w:val="none" w:sz="0" w:space="0" w:color="auto"/>
        <w:left w:val="none" w:sz="0" w:space="0" w:color="auto"/>
        <w:bottom w:val="none" w:sz="0" w:space="0" w:color="auto"/>
        <w:right w:val="none" w:sz="0" w:space="0" w:color="auto"/>
      </w:divBdr>
    </w:div>
    <w:div w:id="1521049660">
      <w:bodyDiv w:val="1"/>
      <w:marLeft w:val="0"/>
      <w:marRight w:val="0"/>
      <w:marTop w:val="0"/>
      <w:marBottom w:val="0"/>
      <w:divBdr>
        <w:top w:val="none" w:sz="0" w:space="0" w:color="auto"/>
        <w:left w:val="none" w:sz="0" w:space="0" w:color="auto"/>
        <w:bottom w:val="none" w:sz="0" w:space="0" w:color="auto"/>
        <w:right w:val="none" w:sz="0" w:space="0" w:color="auto"/>
      </w:divBdr>
    </w:div>
    <w:div w:id="1527019155">
      <w:bodyDiv w:val="1"/>
      <w:marLeft w:val="0"/>
      <w:marRight w:val="0"/>
      <w:marTop w:val="0"/>
      <w:marBottom w:val="0"/>
      <w:divBdr>
        <w:top w:val="none" w:sz="0" w:space="0" w:color="auto"/>
        <w:left w:val="none" w:sz="0" w:space="0" w:color="auto"/>
        <w:bottom w:val="none" w:sz="0" w:space="0" w:color="auto"/>
        <w:right w:val="none" w:sz="0" w:space="0" w:color="auto"/>
      </w:divBdr>
    </w:div>
    <w:div w:id="1527526918">
      <w:bodyDiv w:val="1"/>
      <w:marLeft w:val="0"/>
      <w:marRight w:val="0"/>
      <w:marTop w:val="0"/>
      <w:marBottom w:val="0"/>
      <w:divBdr>
        <w:top w:val="none" w:sz="0" w:space="0" w:color="auto"/>
        <w:left w:val="none" w:sz="0" w:space="0" w:color="auto"/>
        <w:bottom w:val="none" w:sz="0" w:space="0" w:color="auto"/>
        <w:right w:val="none" w:sz="0" w:space="0" w:color="auto"/>
      </w:divBdr>
    </w:div>
    <w:div w:id="1540705705">
      <w:bodyDiv w:val="1"/>
      <w:marLeft w:val="0"/>
      <w:marRight w:val="0"/>
      <w:marTop w:val="0"/>
      <w:marBottom w:val="0"/>
      <w:divBdr>
        <w:top w:val="none" w:sz="0" w:space="0" w:color="auto"/>
        <w:left w:val="none" w:sz="0" w:space="0" w:color="auto"/>
        <w:bottom w:val="none" w:sz="0" w:space="0" w:color="auto"/>
        <w:right w:val="none" w:sz="0" w:space="0" w:color="auto"/>
      </w:divBdr>
    </w:div>
    <w:div w:id="1546716052">
      <w:bodyDiv w:val="1"/>
      <w:marLeft w:val="0"/>
      <w:marRight w:val="0"/>
      <w:marTop w:val="0"/>
      <w:marBottom w:val="0"/>
      <w:divBdr>
        <w:top w:val="none" w:sz="0" w:space="0" w:color="auto"/>
        <w:left w:val="none" w:sz="0" w:space="0" w:color="auto"/>
        <w:bottom w:val="none" w:sz="0" w:space="0" w:color="auto"/>
        <w:right w:val="none" w:sz="0" w:space="0" w:color="auto"/>
      </w:divBdr>
    </w:div>
    <w:div w:id="1610503547">
      <w:bodyDiv w:val="1"/>
      <w:marLeft w:val="0"/>
      <w:marRight w:val="0"/>
      <w:marTop w:val="0"/>
      <w:marBottom w:val="0"/>
      <w:divBdr>
        <w:top w:val="none" w:sz="0" w:space="0" w:color="auto"/>
        <w:left w:val="none" w:sz="0" w:space="0" w:color="auto"/>
        <w:bottom w:val="none" w:sz="0" w:space="0" w:color="auto"/>
        <w:right w:val="none" w:sz="0" w:space="0" w:color="auto"/>
      </w:divBdr>
    </w:div>
    <w:div w:id="1613051384">
      <w:bodyDiv w:val="1"/>
      <w:marLeft w:val="0"/>
      <w:marRight w:val="0"/>
      <w:marTop w:val="0"/>
      <w:marBottom w:val="0"/>
      <w:divBdr>
        <w:top w:val="none" w:sz="0" w:space="0" w:color="auto"/>
        <w:left w:val="none" w:sz="0" w:space="0" w:color="auto"/>
        <w:bottom w:val="none" w:sz="0" w:space="0" w:color="auto"/>
        <w:right w:val="none" w:sz="0" w:space="0" w:color="auto"/>
      </w:divBdr>
    </w:div>
    <w:div w:id="1639921142">
      <w:bodyDiv w:val="1"/>
      <w:marLeft w:val="0"/>
      <w:marRight w:val="0"/>
      <w:marTop w:val="0"/>
      <w:marBottom w:val="0"/>
      <w:divBdr>
        <w:top w:val="none" w:sz="0" w:space="0" w:color="auto"/>
        <w:left w:val="none" w:sz="0" w:space="0" w:color="auto"/>
        <w:bottom w:val="none" w:sz="0" w:space="0" w:color="auto"/>
        <w:right w:val="none" w:sz="0" w:space="0" w:color="auto"/>
      </w:divBdr>
    </w:div>
    <w:div w:id="1645694822">
      <w:bodyDiv w:val="1"/>
      <w:marLeft w:val="0"/>
      <w:marRight w:val="0"/>
      <w:marTop w:val="0"/>
      <w:marBottom w:val="0"/>
      <w:divBdr>
        <w:top w:val="none" w:sz="0" w:space="0" w:color="auto"/>
        <w:left w:val="none" w:sz="0" w:space="0" w:color="auto"/>
        <w:bottom w:val="none" w:sz="0" w:space="0" w:color="auto"/>
        <w:right w:val="none" w:sz="0" w:space="0" w:color="auto"/>
      </w:divBdr>
    </w:div>
    <w:div w:id="1663043274">
      <w:bodyDiv w:val="1"/>
      <w:marLeft w:val="0"/>
      <w:marRight w:val="0"/>
      <w:marTop w:val="0"/>
      <w:marBottom w:val="0"/>
      <w:divBdr>
        <w:top w:val="none" w:sz="0" w:space="0" w:color="auto"/>
        <w:left w:val="none" w:sz="0" w:space="0" w:color="auto"/>
        <w:bottom w:val="none" w:sz="0" w:space="0" w:color="auto"/>
        <w:right w:val="none" w:sz="0" w:space="0" w:color="auto"/>
      </w:divBdr>
    </w:div>
    <w:div w:id="1680888024">
      <w:bodyDiv w:val="1"/>
      <w:marLeft w:val="0"/>
      <w:marRight w:val="0"/>
      <w:marTop w:val="0"/>
      <w:marBottom w:val="0"/>
      <w:divBdr>
        <w:top w:val="none" w:sz="0" w:space="0" w:color="auto"/>
        <w:left w:val="none" w:sz="0" w:space="0" w:color="auto"/>
        <w:bottom w:val="none" w:sz="0" w:space="0" w:color="auto"/>
        <w:right w:val="none" w:sz="0" w:space="0" w:color="auto"/>
      </w:divBdr>
    </w:div>
    <w:div w:id="1682126428">
      <w:bodyDiv w:val="1"/>
      <w:marLeft w:val="0"/>
      <w:marRight w:val="0"/>
      <w:marTop w:val="0"/>
      <w:marBottom w:val="0"/>
      <w:divBdr>
        <w:top w:val="none" w:sz="0" w:space="0" w:color="auto"/>
        <w:left w:val="none" w:sz="0" w:space="0" w:color="auto"/>
        <w:bottom w:val="none" w:sz="0" w:space="0" w:color="auto"/>
        <w:right w:val="none" w:sz="0" w:space="0" w:color="auto"/>
      </w:divBdr>
    </w:div>
    <w:div w:id="1690183674">
      <w:bodyDiv w:val="1"/>
      <w:marLeft w:val="0"/>
      <w:marRight w:val="0"/>
      <w:marTop w:val="0"/>
      <w:marBottom w:val="0"/>
      <w:divBdr>
        <w:top w:val="none" w:sz="0" w:space="0" w:color="auto"/>
        <w:left w:val="none" w:sz="0" w:space="0" w:color="auto"/>
        <w:bottom w:val="none" w:sz="0" w:space="0" w:color="auto"/>
        <w:right w:val="none" w:sz="0" w:space="0" w:color="auto"/>
      </w:divBdr>
    </w:div>
    <w:div w:id="1708749428">
      <w:bodyDiv w:val="1"/>
      <w:marLeft w:val="0"/>
      <w:marRight w:val="0"/>
      <w:marTop w:val="0"/>
      <w:marBottom w:val="0"/>
      <w:divBdr>
        <w:top w:val="none" w:sz="0" w:space="0" w:color="auto"/>
        <w:left w:val="none" w:sz="0" w:space="0" w:color="auto"/>
        <w:bottom w:val="none" w:sz="0" w:space="0" w:color="auto"/>
        <w:right w:val="none" w:sz="0" w:space="0" w:color="auto"/>
      </w:divBdr>
    </w:div>
    <w:div w:id="1711035079">
      <w:bodyDiv w:val="1"/>
      <w:marLeft w:val="0"/>
      <w:marRight w:val="0"/>
      <w:marTop w:val="0"/>
      <w:marBottom w:val="0"/>
      <w:divBdr>
        <w:top w:val="none" w:sz="0" w:space="0" w:color="auto"/>
        <w:left w:val="none" w:sz="0" w:space="0" w:color="auto"/>
        <w:bottom w:val="none" w:sz="0" w:space="0" w:color="auto"/>
        <w:right w:val="none" w:sz="0" w:space="0" w:color="auto"/>
      </w:divBdr>
    </w:div>
    <w:div w:id="1711415939">
      <w:bodyDiv w:val="1"/>
      <w:marLeft w:val="0"/>
      <w:marRight w:val="0"/>
      <w:marTop w:val="0"/>
      <w:marBottom w:val="0"/>
      <w:divBdr>
        <w:top w:val="none" w:sz="0" w:space="0" w:color="auto"/>
        <w:left w:val="none" w:sz="0" w:space="0" w:color="auto"/>
        <w:bottom w:val="none" w:sz="0" w:space="0" w:color="auto"/>
        <w:right w:val="none" w:sz="0" w:space="0" w:color="auto"/>
      </w:divBdr>
    </w:div>
    <w:div w:id="1713729204">
      <w:bodyDiv w:val="1"/>
      <w:marLeft w:val="0"/>
      <w:marRight w:val="0"/>
      <w:marTop w:val="0"/>
      <w:marBottom w:val="0"/>
      <w:divBdr>
        <w:top w:val="none" w:sz="0" w:space="0" w:color="auto"/>
        <w:left w:val="none" w:sz="0" w:space="0" w:color="auto"/>
        <w:bottom w:val="none" w:sz="0" w:space="0" w:color="auto"/>
        <w:right w:val="none" w:sz="0" w:space="0" w:color="auto"/>
      </w:divBdr>
    </w:div>
    <w:div w:id="1759985230">
      <w:bodyDiv w:val="1"/>
      <w:marLeft w:val="0"/>
      <w:marRight w:val="0"/>
      <w:marTop w:val="0"/>
      <w:marBottom w:val="0"/>
      <w:divBdr>
        <w:top w:val="none" w:sz="0" w:space="0" w:color="auto"/>
        <w:left w:val="none" w:sz="0" w:space="0" w:color="auto"/>
        <w:bottom w:val="none" w:sz="0" w:space="0" w:color="auto"/>
        <w:right w:val="none" w:sz="0" w:space="0" w:color="auto"/>
      </w:divBdr>
    </w:div>
    <w:div w:id="1760101128">
      <w:bodyDiv w:val="1"/>
      <w:marLeft w:val="0"/>
      <w:marRight w:val="0"/>
      <w:marTop w:val="0"/>
      <w:marBottom w:val="0"/>
      <w:divBdr>
        <w:top w:val="none" w:sz="0" w:space="0" w:color="auto"/>
        <w:left w:val="none" w:sz="0" w:space="0" w:color="auto"/>
        <w:bottom w:val="none" w:sz="0" w:space="0" w:color="auto"/>
        <w:right w:val="none" w:sz="0" w:space="0" w:color="auto"/>
      </w:divBdr>
    </w:div>
    <w:div w:id="1760982226">
      <w:bodyDiv w:val="1"/>
      <w:marLeft w:val="0"/>
      <w:marRight w:val="0"/>
      <w:marTop w:val="0"/>
      <w:marBottom w:val="0"/>
      <w:divBdr>
        <w:top w:val="none" w:sz="0" w:space="0" w:color="auto"/>
        <w:left w:val="none" w:sz="0" w:space="0" w:color="auto"/>
        <w:bottom w:val="none" w:sz="0" w:space="0" w:color="auto"/>
        <w:right w:val="none" w:sz="0" w:space="0" w:color="auto"/>
      </w:divBdr>
    </w:div>
    <w:div w:id="1786386061">
      <w:bodyDiv w:val="1"/>
      <w:marLeft w:val="0"/>
      <w:marRight w:val="0"/>
      <w:marTop w:val="0"/>
      <w:marBottom w:val="0"/>
      <w:divBdr>
        <w:top w:val="none" w:sz="0" w:space="0" w:color="auto"/>
        <w:left w:val="none" w:sz="0" w:space="0" w:color="auto"/>
        <w:bottom w:val="none" w:sz="0" w:space="0" w:color="auto"/>
        <w:right w:val="none" w:sz="0" w:space="0" w:color="auto"/>
      </w:divBdr>
    </w:div>
    <w:div w:id="1815443271">
      <w:bodyDiv w:val="1"/>
      <w:marLeft w:val="0"/>
      <w:marRight w:val="0"/>
      <w:marTop w:val="0"/>
      <w:marBottom w:val="0"/>
      <w:divBdr>
        <w:top w:val="none" w:sz="0" w:space="0" w:color="auto"/>
        <w:left w:val="none" w:sz="0" w:space="0" w:color="auto"/>
        <w:bottom w:val="none" w:sz="0" w:space="0" w:color="auto"/>
        <w:right w:val="none" w:sz="0" w:space="0" w:color="auto"/>
      </w:divBdr>
    </w:div>
    <w:div w:id="1838573815">
      <w:bodyDiv w:val="1"/>
      <w:marLeft w:val="0"/>
      <w:marRight w:val="0"/>
      <w:marTop w:val="0"/>
      <w:marBottom w:val="0"/>
      <w:divBdr>
        <w:top w:val="none" w:sz="0" w:space="0" w:color="auto"/>
        <w:left w:val="none" w:sz="0" w:space="0" w:color="auto"/>
        <w:bottom w:val="none" w:sz="0" w:space="0" w:color="auto"/>
        <w:right w:val="none" w:sz="0" w:space="0" w:color="auto"/>
      </w:divBdr>
    </w:div>
    <w:div w:id="1846283741">
      <w:bodyDiv w:val="1"/>
      <w:marLeft w:val="0"/>
      <w:marRight w:val="0"/>
      <w:marTop w:val="0"/>
      <w:marBottom w:val="0"/>
      <w:divBdr>
        <w:top w:val="none" w:sz="0" w:space="0" w:color="auto"/>
        <w:left w:val="none" w:sz="0" w:space="0" w:color="auto"/>
        <w:bottom w:val="none" w:sz="0" w:space="0" w:color="auto"/>
        <w:right w:val="none" w:sz="0" w:space="0" w:color="auto"/>
      </w:divBdr>
    </w:div>
    <w:div w:id="1855075615">
      <w:bodyDiv w:val="1"/>
      <w:marLeft w:val="0"/>
      <w:marRight w:val="0"/>
      <w:marTop w:val="0"/>
      <w:marBottom w:val="0"/>
      <w:divBdr>
        <w:top w:val="none" w:sz="0" w:space="0" w:color="auto"/>
        <w:left w:val="none" w:sz="0" w:space="0" w:color="auto"/>
        <w:bottom w:val="none" w:sz="0" w:space="0" w:color="auto"/>
        <w:right w:val="none" w:sz="0" w:space="0" w:color="auto"/>
      </w:divBdr>
      <w:divsChild>
        <w:div w:id="831214844">
          <w:marLeft w:val="0"/>
          <w:marRight w:val="0"/>
          <w:marTop w:val="0"/>
          <w:marBottom w:val="0"/>
          <w:divBdr>
            <w:top w:val="none" w:sz="0" w:space="0" w:color="auto"/>
            <w:left w:val="none" w:sz="0" w:space="0" w:color="auto"/>
            <w:bottom w:val="none" w:sz="0" w:space="0" w:color="auto"/>
            <w:right w:val="none" w:sz="0" w:space="0" w:color="auto"/>
          </w:divBdr>
        </w:div>
      </w:divsChild>
    </w:div>
    <w:div w:id="1861702919">
      <w:bodyDiv w:val="1"/>
      <w:marLeft w:val="0"/>
      <w:marRight w:val="0"/>
      <w:marTop w:val="0"/>
      <w:marBottom w:val="0"/>
      <w:divBdr>
        <w:top w:val="none" w:sz="0" w:space="0" w:color="auto"/>
        <w:left w:val="none" w:sz="0" w:space="0" w:color="auto"/>
        <w:bottom w:val="none" w:sz="0" w:space="0" w:color="auto"/>
        <w:right w:val="none" w:sz="0" w:space="0" w:color="auto"/>
      </w:divBdr>
    </w:div>
    <w:div w:id="1898393876">
      <w:bodyDiv w:val="1"/>
      <w:marLeft w:val="0"/>
      <w:marRight w:val="0"/>
      <w:marTop w:val="0"/>
      <w:marBottom w:val="0"/>
      <w:divBdr>
        <w:top w:val="none" w:sz="0" w:space="0" w:color="auto"/>
        <w:left w:val="none" w:sz="0" w:space="0" w:color="auto"/>
        <w:bottom w:val="none" w:sz="0" w:space="0" w:color="auto"/>
        <w:right w:val="none" w:sz="0" w:space="0" w:color="auto"/>
      </w:divBdr>
    </w:div>
    <w:div w:id="1913194235">
      <w:bodyDiv w:val="1"/>
      <w:marLeft w:val="0"/>
      <w:marRight w:val="0"/>
      <w:marTop w:val="0"/>
      <w:marBottom w:val="0"/>
      <w:divBdr>
        <w:top w:val="none" w:sz="0" w:space="0" w:color="auto"/>
        <w:left w:val="none" w:sz="0" w:space="0" w:color="auto"/>
        <w:bottom w:val="none" w:sz="0" w:space="0" w:color="auto"/>
        <w:right w:val="none" w:sz="0" w:space="0" w:color="auto"/>
      </w:divBdr>
    </w:div>
    <w:div w:id="1964655357">
      <w:bodyDiv w:val="1"/>
      <w:marLeft w:val="0"/>
      <w:marRight w:val="0"/>
      <w:marTop w:val="0"/>
      <w:marBottom w:val="0"/>
      <w:divBdr>
        <w:top w:val="none" w:sz="0" w:space="0" w:color="auto"/>
        <w:left w:val="none" w:sz="0" w:space="0" w:color="auto"/>
        <w:bottom w:val="none" w:sz="0" w:space="0" w:color="auto"/>
        <w:right w:val="none" w:sz="0" w:space="0" w:color="auto"/>
      </w:divBdr>
    </w:div>
    <w:div w:id="1991589465">
      <w:bodyDiv w:val="1"/>
      <w:marLeft w:val="0"/>
      <w:marRight w:val="0"/>
      <w:marTop w:val="0"/>
      <w:marBottom w:val="0"/>
      <w:divBdr>
        <w:top w:val="none" w:sz="0" w:space="0" w:color="auto"/>
        <w:left w:val="none" w:sz="0" w:space="0" w:color="auto"/>
        <w:bottom w:val="none" w:sz="0" w:space="0" w:color="auto"/>
        <w:right w:val="none" w:sz="0" w:space="0" w:color="auto"/>
      </w:divBdr>
    </w:div>
    <w:div w:id="1994795426">
      <w:bodyDiv w:val="1"/>
      <w:marLeft w:val="0"/>
      <w:marRight w:val="0"/>
      <w:marTop w:val="0"/>
      <w:marBottom w:val="0"/>
      <w:divBdr>
        <w:top w:val="none" w:sz="0" w:space="0" w:color="auto"/>
        <w:left w:val="none" w:sz="0" w:space="0" w:color="auto"/>
        <w:bottom w:val="none" w:sz="0" w:space="0" w:color="auto"/>
        <w:right w:val="none" w:sz="0" w:space="0" w:color="auto"/>
      </w:divBdr>
    </w:div>
    <w:div w:id="2010594576">
      <w:bodyDiv w:val="1"/>
      <w:marLeft w:val="0"/>
      <w:marRight w:val="0"/>
      <w:marTop w:val="0"/>
      <w:marBottom w:val="0"/>
      <w:divBdr>
        <w:top w:val="none" w:sz="0" w:space="0" w:color="auto"/>
        <w:left w:val="none" w:sz="0" w:space="0" w:color="auto"/>
        <w:bottom w:val="none" w:sz="0" w:space="0" w:color="auto"/>
        <w:right w:val="none" w:sz="0" w:space="0" w:color="auto"/>
      </w:divBdr>
      <w:divsChild>
        <w:div w:id="699668301">
          <w:blockQuote w:val="1"/>
          <w:marLeft w:val="0"/>
          <w:marRight w:val="720"/>
          <w:marTop w:val="100"/>
          <w:marBottom w:val="100"/>
          <w:divBdr>
            <w:top w:val="none" w:sz="0" w:space="0" w:color="auto"/>
            <w:left w:val="single" w:sz="36" w:space="19" w:color="E46C16"/>
            <w:bottom w:val="none" w:sz="0" w:space="0" w:color="auto"/>
            <w:right w:val="none" w:sz="0" w:space="0" w:color="auto"/>
          </w:divBdr>
        </w:div>
      </w:divsChild>
    </w:div>
    <w:div w:id="2044403550">
      <w:bodyDiv w:val="1"/>
      <w:marLeft w:val="0"/>
      <w:marRight w:val="0"/>
      <w:marTop w:val="0"/>
      <w:marBottom w:val="0"/>
      <w:divBdr>
        <w:top w:val="none" w:sz="0" w:space="0" w:color="auto"/>
        <w:left w:val="none" w:sz="0" w:space="0" w:color="auto"/>
        <w:bottom w:val="none" w:sz="0" w:space="0" w:color="auto"/>
        <w:right w:val="none" w:sz="0" w:space="0" w:color="auto"/>
      </w:divBdr>
    </w:div>
    <w:div w:id="2044548087">
      <w:bodyDiv w:val="1"/>
      <w:marLeft w:val="0"/>
      <w:marRight w:val="0"/>
      <w:marTop w:val="0"/>
      <w:marBottom w:val="0"/>
      <w:divBdr>
        <w:top w:val="none" w:sz="0" w:space="0" w:color="auto"/>
        <w:left w:val="none" w:sz="0" w:space="0" w:color="auto"/>
        <w:bottom w:val="none" w:sz="0" w:space="0" w:color="auto"/>
        <w:right w:val="none" w:sz="0" w:space="0" w:color="auto"/>
      </w:divBdr>
    </w:div>
    <w:div w:id="2061241458">
      <w:bodyDiv w:val="1"/>
      <w:marLeft w:val="0"/>
      <w:marRight w:val="0"/>
      <w:marTop w:val="0"/>
      <w:marBottom w:val="0"/>
      <w:divBdr>
        <w:top w:val="none" w:sz="0" w:space="0" w:color="auto"/>
        <w:left w:val="none" w:sz="0" w:space="0" w:color="auto"/>
        <w:bottom w:val="none" w:sz="0" w:space="0" w:color="auto"/>
        <w:right w:val="none" w:sz="0" w:space="0" w:color="auto"/>
      </w:divBdr>
    </w:div>
    <w:div w:id="2077051295">
      <w:bodyDiv w:val="1"/>
      <w:marLeft w:val="0"/>
      <w:marRight w:val="0"/>
      <w:marTop w:val="0"/>
      <w:marBottom w:val="0"/>
      <w:divBdr>
        <w:top w:val="none" w:sz="0" w:space="0" w:color="auto"/>
        <w:left w:val="none" w:sz="0" w:space="0" w:color="auto"/>
        <w:bottom w:val="none" w:sz="0" w:space="0" w:color="auto"/>
        <w:right w:val="none" w:sz="0" w:space="0" w:color="auto"/>
      </w:divBdr>
    </w:div>
    <w:div w:id="2077820455">
      <w:bodyDiv w:val="1"/>
      <w:marLeft w:val="0"/>
      <w:marRight w:val="0"/>
      <w:marTop w:val="0"/>
      <w:marBottom w:val="0"/>
      <w:divBdr>
        <w:top w:val="none" w:sz="0" w:space="0" w:color="auto"/>
        <w:left w:val="none" w:sz="0" w:space="0" w:color="auto"/>
        <w:bottom w:val="none" w:sz="0" w:space="0" w:color="auto"/>
        <w:right w:val="none" w:sz="0" w:space="0" w:color="auto"/>
      </w:divBdr>
    </w:div>
    <w:div w:id="2090999034">
      <w:bodyDiv w:val="1"/>
      <w:marLeft w:val="0"/>
      <w:marRight w:val="0"/>
      <w:marTop w:val="0"/>
      <w:marBottom w:val="0"/>
      <w:divBdr>
        <w:top w:val="none" w:sz="0" w:space="0" w:color="auto"/>
        <w:left w:val="none" w:sz="0" w:space="0" w:color="auto"/>
        <w:bottom w:val="none" w:sz="0" w:space="0" w:color="auto"/>
        <w:right w:val="none" w:sz="0" w:space="0" w:color="auto"/>
      </w:divBdr>
    </w:div>
    <w:div w:id="2098820176">
      <w:bodyDiv w:val="1"/>
      <w:marLeft w:val="0"/>
      <w:marRight w:val="0"/>
      <w:marTop w:val="0"/>
      <w:marBottom w:val="0"/>
      <w:divBdr>
        <w:top w:val="none" w:sz="0" w:space="0" w:color="auto"/>
        <w:left w:val="none" w:sz="0" w:space="0" w:color="auto"/>
        <w:bottom w:val="none" w:sz="0" w:space="0" w:color="auto"/>
        <w:right w:val="none" w:sz="0" w:space="0" w:color="auto"/>
      </w:divBdr>
    </w:div>
    <w:div w:id="2099936248">
      <w:bodyDiv w:val="1"/>
      <w:marLeft w:val="0"/>
      <w:marRight w:val="0"/>
      <w:marTop w:val="0"/>
      <w:marBottom w:val="0"/>
      <w:divBdr>
        <w:top w:val="none" w:sz="0" w:space="0" w:color="auto"/>
        <w:left w:val="none" w:sz="0" w:space="0" w:color="auto"/>
        <w:bottom w:val="none" w:sz="0" w:space="0" w:color="auto"/>
        <w:right w:val="none" w:sz="0" w:space="0" w:color="auto"/>
      </w:divBdr>
    </w:div>
    <w:div w:id="2104103665">
      <w:bodyDiv w:val="1"/>
      <w:marLeft w:val="0"/>
      <w:marRight w:val="0"/>
      <w:marTop w:val="0"/>
      <w:marBottom w:val="0"/>
      <w:divBdr>
        <w:top w:val="none" w:sz="0" w:space="0" w:color="auto"/>
        <w:left w:val="none" w:sz="0" w:space="0" w:color="auto"/>
        <w:bottom w:val="none" w:sz="0" w:space="0" w:color="auto"/>
        <w:right w:val="none" w:sz="0" w:space="0" w:color="auto"/>
      </w:divBdr>
    </w:div>
    <w:div w:id="2131774880">
      <w:bodyDiv w:val="1"/>
      <w:marLeft w:val="0"/>
      <w:marRight w:val="0"/>
      <w:marTop w:val="0"/>
      <w:marBottom w:val="0"/>
      <w:divBdr>
        <w:top w:val="none" w:sz="0" w:space="0" w:color="auto"/>
        <w:left w:val="none" w:sz="0" w:space="0" w:color="auto"/>
        <w:bottom w:val="none" w:sz="0" w:space="0" w:color="auto"/>
        <w:right w:val="none" w:sz="0" w:space="0" w:color="auto"/>
      </w:divBdr>
    </w:div>
    <w:div w:id="2135248399">
      <w:bodyDiv w:val="1"/>
      <w:marLeft w:val="0"/>
      <w:marRight w:val="0"/>
      <w:marTop w:val="0"/>
      <w:marBottom w:val="0"/>
      <w:divBdr>
        <w:top w:val="none" w:sz="0" w:space="0" w:color="auto"/>
        <w:left w:val="none" w:sz="0" w:space="0" w:color="auto"/>
        <w:bottom w:val="none" w:sz="0" w:space="0" w:color="auto"/>
        <w:right w:val="none" w:sz="0" w:space="0" w:color="auto"/>
      </w:divBdr>
    </w:div>
    <w:div w:id="21404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itor.civicus.org/newsfeed/2016/10/28/progressive-court-rulings-improve-freedom-expression-and-access-information-costa-rica/" TargetMode="External"/><Relationship Id="rId18" Type="http://schemas.openxmlformats.org/officeDocument/2006/relationships/hyperlink" Target="https://monitor.civicus.org/newsfeed/2016/11/01/another-community-radio-reporter-assassinated-oaxaca/" TargetMode="External"/><Relationship Id="rId26" Type="http://schemas.openxmlformats.org/officeDocument/2006/relationships/hyperlink" Target="https://monitor.civicus.org/newsfeed/2016/06/28/june-28th-update-canada/" TargetMode="External"/><Relationship Id="rId39" Type="http://schemas.openxmlformats.org/officeDocument/2006/relationships/theme" Target="theme/theme1.xml"/><Relationship Id="rId21" Type="http://schemas.openxmlformats.org/officeDocument/2006/relationships/hyperlink" Target="https://monitor.civicus.org" TargetMode="External"/><Relationship Id="rId34" Type="http://schemas.openxmlformats.org/officeDocument/2006/relationships/hyperlink" Target="https://monitor.civicus.org/newsfeed/2016/08/15/many-arrested-during-black-lives-matter-protests/" TargetMode="External"/><Relationship Id="rId7" Type="http://schemas.openxmlformats.org/officeDocument/2006/relationships/endnotes" Target="endnotes.xml"/><Relationship Id="rId12" Type="http://schemas.openxmlformats.org/officeDocument/2006/relationships/hyperlink" Target="https://monitor.civicus.org/newsfeed/2017/02/23/13th-senator-elected-registered-ngos-first-time-history/" TargetMode="External"/><Relationship Id="rId17" Type="http://schemas.openxmlformats.org/officeDocument/2006/relationships/hyperlink" Target="https://monitor.civicus.org/newsfeed/2017/02/13/land-rights-activists-and-journalists-under-attack-both-state-and-non-state-actors/" TargetMode="External"/><Relationship Id="rId25" Type="http://schemas.openxmlformats.org/officeDocument/2006/relationships/hyperlink" Target="https://monitor.civicus.org/newsfeed/2017/02/23/13th-senator-elected-registered-ngos-first-time-history/" TargetMode="External"/><Relationship Id="rId33" Type="http://schemas.openxmlformats.org/officeDocument/2006/relationships/hyperlink" Target="https://monitor.civicus.org/newsfeed/2017/02/08/thousands-march-toronto-protest-us-muslim-travel-b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itor.civicus.org/newsfeed/2017/05/01/lgbti-activists-continue-face-harassment-el-salvador/" TargetMode="External"/><Relationship Id="rId20" Type="http://schemas.openxmlformats.org/officeDocument/2006/relationships/hyperlink" Target="https://monitor.civicus.org/newsfeed/2016/08/15/many-arrested-during-black-lives-matter-protests/" TargetMode="External"/><Relationship Id="rId29" Type="http://schemas.openxmlformats.org/officeDocument/2006/relationships/hyperlink" Target="https://monitor.civicus.org/newsfeed/2017/05/09/cuban-authorities-violate-civic-freed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civicus.org/newsfeed/2016/09/15/court-decision-belize-victory-lgbt-rights-defender-caleb-orozco/" TargetMode="External"/><Relationship Id="rId24" Type="http://schemas.openxmlformats.org/officeDocument/2006/relationships/hyperlink" Target="https://monitor.civicus.org/newsfeed/2016/09/15/court-decision-belize-victory-lgbt-rights-defender-caleb-orozco/" TargetMode="External"/><Relationship Id="rId32" Type="http://schemas.openxmlformats.org/officeDocument/2006/relationships/hyperlink" Target="https://monitor.civicus.org/newsfeed/2016/11/01/another-community-radio-reporter-assassinated-oaxaca/"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onitor.civicus.org/newsfeed/2017/05/09/cuban-authorities-violate-civic-freedoms/" TargetMode="External"/><Relationship Id="rId23" Type="http://schemas.openxmlformats.org/officeDocument/2006/relationships/hyperlink" Target="https://monitor.civicus.org/newsfeed/2016/08/09/campesinos-heavy-sentences-curuguaty-massacre/" TargetMode="External"/><Relationship Id="rId28" Type="http://schemas.openxmlformats.org/officeDocument/2006/relationships/hyperlink" Target="https://monitor.civicus.org/newsfeed/2016/07/07/constitutional-court-ruling-partially-decriminalises-defamation/" TargetMode="External"/><Relationship Id="rId36" Type="http://schemas.openxmlformats.org/officeDocument/2006/relationships/footer" Target="footer2.xml"/><Relationship Id="rId10" Type="http://schemas.openxmlformats.org/officeDocument/2006/relationships/hyperlink" Target="https://monitor.civicus.org/newsfeed/2016/08/09/campesinos-heavy-sentences-curuguaty-massacre/" TargetMode="External"/><Relationship Id="rId19" Type="http://schemas.openxmlformats.org/officeDocument/2006/relationships/hyperlink" Target="https://monitor.civicus.org/newsfeed/2017/02/08/thousands-march-toronto-protest-us-muslim-travel-ban/" TargetMode="External"/><Relationship Id="rId31" Type="http://schemas.openxmlformats.org/officeDocument/2006/relationships/hyperlink" Target="https://monitor.civicus.org/newsfeed/2017/02/13/land-rights-activists-and-journalists-under-attack-both-state-and-non-state-actors/" TargetMode="External"/><Relationship Id="rId4" Type="http://schemas.openxmlformats.org/officeDocument/2006/relationships/settings" Target="settings.xml"/><Relationship Id="rId9" Type="http://schemas.openxmlformats.org/officeDocument/2006/relationships/hyperlink" Target="https://monitor.civicus.org/newsfeed/2016/09/28/protests-dispersed-excessive-force-argentina/" TargetMode="External"/><Relationship Id="rId14" Type="http://schemas.openxmlformats.org/officeDocument/2006/relationships/hyperlink" Target="https://monitor.civicus.org/newsfeed/2016/07/07/constitutional-court-ruling-partially-decriminalises-defamation/" TargetMode="External"/><Relationship Id="rId22" Type="http://schemas.openxmlformats.org/officeDocument/2006/relationships/hyperlink" Target="https://monitor.civicus.org/newsfeed/2016/09/28/protests-dispersed-excessive-force-argentina/" TargetMode="External"/><Relationship Id="rId27" Type="http://schemas.openxmlformats.org/officeDocument/2006/relationships/hyperlink" Target="https://monitor.civicus.org/newsfeed/2016/10/28/progressive-court-rulings-improve-freedom-expression-and-access-information-costa-rica/" TargetMode="External"/><Relationship Id="rId30" Type="http://schemas.openxmlformats.org/officeDocument/2006/relationships/hyperlink" Target="https://monitor.civicus.org/newsfeed/2017/05/01/lgbti-activists-continue-face-harassment-el-salvador/" TargetMode="External"/><Relationship Id="rId35" Type="http://schemas.openxmlformats.org/officeDocument/2006/relationships/footer" Target="footer1.xml"/><Relationship Id="rId8" Type="http://schemas.openxmlformats.org/officeDocument/2006/relationships/hyperlink" Target="https://monitor.civicus.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D2EF-EAAB-445B-8AE1-04AEA4A6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3758</Words>
  <Characters>21422</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Judge</dc:creator>
  <cp:lastModifiedBy>Windows User</cp:lastModifiedBy>
  <cp:revision>2</cp:revision>
  <dcterms:created xsi:type="dcterms:W3CDTF">2017-06-18T00:30:00Z</dcterms:created>
  <dcterms:modified xsi:type="dcterms:W3CDTF">2017-06-18T00:30:00Z</dcterms:modified>
</cp:coreProperties>
</file>